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42"/>
          <w:szCs w:val="4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أكل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الثور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الأبيض</w:t>
      </w:r>
      <w:r w:rsidDel="00000000" w:rsidR="00000000" w:rsidRPr="00000000">
        <w:rPr>
          <w:rFonts w:ascii="Traditional Arabic" w:cs="Traditional Arabic" w:eastAsia="Traditional Arabic" w:hAnsi="Traditional Arabic"/>
          <w:sz w:val="42"/>
          <w:szCs w:val="42"/>
          <w:highlight w:val="lightGray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2"/>
          <w:szCs w:val="42"/>
          <w:highlight w:val="lightGray"/>
          <w:vertAlign w:val="baseline"/>
          <w:rtl w:val="0"/>
        </w:rPr>
        <w:t xml:space="preserve"> ..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القصف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المجيد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والبطش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الشديد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المبديء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الفعال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يريد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,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المنتقم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عصاه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بالنار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الإنذار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والوعيد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المكرم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خافه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واتقاه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مزيد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,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فسبحان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خلقه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قسمين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وجعلهم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فريقين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فمنهم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صالحا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فلنفسه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أساء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فعليها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بظلام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للعبيد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أحمده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والثناء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والتمجيد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وأشكره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ونعمه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بالشكر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تدوم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وتزيد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شريك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كفؤ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المسيء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ببابه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**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ستر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القبيح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بالإحسان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أصبحت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**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كرامة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الضيفان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تعفوا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النزول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بساحتهم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**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النزول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بساحة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ملكه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ماله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**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مولاي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لبان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أعصيك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أنساك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تذك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**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أنساك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وأشهد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محمدا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ورسوله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التوحيد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الساعي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بالنصح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للقريب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والبعيد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المحذر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للعصاة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تلظى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بدوام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الوقيد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المبشر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ينفد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نعيمها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يبيد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وأصحابه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تسليما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بعــــد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عبـــــــاد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 -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بحصار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طليطلة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سبع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سقطت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الحصار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واستسلمت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للأسبان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الحصار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الطويل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؟ 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ننتظر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المدد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ملوك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الطوائف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ممالك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إسلامية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طليطلة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: 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ملوك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الطوائف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حصاركم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!!!!  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سقوط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طليطلة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أغار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ملوك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الطوائف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ودمروا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المدن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والإمارات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أسبانيا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“ ..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أشبه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الليلة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بالبارحة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مقدمة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إسرائيل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وتمددها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المنطقة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يجمعوا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أمرهم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العدوان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والبغي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والظلم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والإبادة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تدور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بذل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وإعداد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الخطر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الداهم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وعليهم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يعودوا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يستمدوا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فالمسلم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ويسعد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بقربها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ويستمد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والتأييد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فطرت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والاستعانة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الخالق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الرازق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والمحيي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والمميت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يعجزه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َ?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فاطر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/3)...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40)  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يلجأ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بطبعه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وفطرته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الضرورة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الشدة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معترفا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بربوبيته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موقنا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بقوته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وقدرته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فيستجيب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يعطيه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الفرصة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تلو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للإستقامة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الحجة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أخذه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أخذ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عزيز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مقتدر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ووكله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فتزيد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حسرته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وتسوء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أحواله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لقمان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/32) 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وحافظ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الطاعات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والعبادات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يقينه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واطمأنت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بخالقه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واستشعر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عظمته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ورحمته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تهون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الصعاب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الطائف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رجم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بالحجارة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السفهاء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والمجانين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وسدت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طرق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البلاغ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وحاربه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قومه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أصحابه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توجه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تهزم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والسند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قائلا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أشكو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قوتي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حيلتي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المستضعفين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تكلني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يتجهمني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عدو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ملكته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غضب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أبالي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عافيتك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أوسع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أعوذ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بنور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وجهك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أشرقت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الظلمات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وصلح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والآخرة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يحل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غضبك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ينزل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سخطك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العتبى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)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يلجأ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رضاه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 -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الأفراد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والدول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يعلقون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آمالهم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غيرهم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البشر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طلبا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للرزق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ودفعا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للضر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وجلبا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وهزيمة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العدو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وتحقيقا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للطموحات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وتلبية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للرغبات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ويبذلون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رضاهم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وموافقتهم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وإتباع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هواهم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حساب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والأخلاق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والأوطان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يجدوا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شيئا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ظهرت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الدلائل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المطلوب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فإنما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استدراج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المولى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ظلمة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تصيب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وضنك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العيش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وفساد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بسخط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بسخط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وأسخط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)،(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رواه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حبان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صحيحه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وصححه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الألباني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/6010).)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وكله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وخذله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وفاته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تحصيل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مقصوده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بتعلقه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والتفاته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سواه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نصيبه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ً)(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مريم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:82،81)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َ)(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:75،74)..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فأعظم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خذلانا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... )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الهجرتين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70 ).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عبـــــــاد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 -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مقادير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ومصير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العباد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وآجالهم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وأرزاقهم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سعادتهم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وشقاؤهم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والآخرة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يملكها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سواه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تذل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تعتز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تتوكل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تركن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:51]..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فالنفع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والضر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يملكهما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يقعان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بقدره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:17] 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الإمام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حدثنا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عطاء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لقيت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يطوف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بالبيت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حدثني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حديثا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أحفظه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مقامي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وأوجز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أوحى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تبارك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!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وعزتي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وعظمتي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يعتصم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خلقي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فتكيده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السماوات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فيهن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والأرضون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فيهن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جعلت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بينهن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مخرجا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وعزتي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وعظمتي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يعتصم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بمخلوق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دوني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أعرف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قطعت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السماء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وأسخت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قدمه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أبالي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أوديتها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وانظروا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والأحداث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اقرأوا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أولياءه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وعصم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أصفيائه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وحفظ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وأسبغ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نعمه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رغم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ضعفهم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عددهم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وتعرضهم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للبلاء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هزم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عدوهم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وخذل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الجبابرة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وقصم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الظلمة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وأذل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المتكبرين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نفعتهم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أموالهم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جيوشهم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حصونهم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?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فصلت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/15)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الباطل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وتجبر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وانبهروا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بقوته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فإنه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زوال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َ)(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القصص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/8) 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فثقوا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بربكم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توكلوا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وعلقوا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آمالكم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تذلوا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نفوسكم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تركنوا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مخلوق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مثلكم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نفعا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0"/>
        </w:rPr>
        <w:t xml:space="preserve">: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ٍ: 15)..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أسأل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يملأ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قلوبنا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تعلقا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يغنينا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يوفقنا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لطاعته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سمعتم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وأستغفر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فاستغفروه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highlight w:val="lightGray"/>
          <w:vertAlign w:val="baseline"/>
          <w:rtl w:val="1"/>
        </w:rPr>
        <w:t xml:space="preserve">الخطــــبة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highlight w:val="lightGray"/>
          <w:vertAlign w:val="baseline"/>
          <w:rtl w:val="1"/>
        </w:rPr>
        <w:t xml:space="preserve">الثانــية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highlight w:val="lightGray"/>
          <w:vertAlign w:val="baseline"/>
          <w:rtl w:val="1"/>
        </w:rPr>
        <w:t xml:space="preserve">  : 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الحمدلله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وكفى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وسلاما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اصطفى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عبــــــــاد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:-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الشدائد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ينبهر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بالأمور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المادية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وتتعلق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ويعتقدون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الآمال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وتغيير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متوقف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شاهد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عددهم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وعدتهم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فأيقنوا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بالنصر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وتعلقوا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ونسوا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فكانت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الحادثة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للأمة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المسلمة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الساعة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َ)(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/25)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اغتر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اليهود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بحصونهم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وسلاحهم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وعددهم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وتعلقوا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وظنوا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مأمن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عذاب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فأخزاهم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تدبرهم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تدميرا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ِ )(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الحشر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/2)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غلاف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وأطراف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7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أكتوبر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الجيش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الصهيوني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وولوا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هاربين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ووقعوا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ودمرت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هيبتهم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وفشلت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تكنلوجيتهم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وأسلحتهم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وتدبيره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بأس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الأبطال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الصهاينة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يصبون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غضبهم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البيوت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والمستشفيات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والطرقات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وقتلوا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والأطفال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وحاصروا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وقطعوا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والطعام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والكهرباء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والوقود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والإنترنت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الوضع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الإنساني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مأساوي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تعنيه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الأوجاع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والدماء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والأشلاء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ثابت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أرضه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وأبطاله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يلقنون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الجيش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الصهيوني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دروس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التضحية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والدفاع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والجهاد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شعوبا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وحكاما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يقولوا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كلمتهم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ويسمعوا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صوتها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وينطلقوا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فعلهم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للدفاع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ويوقفوا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الإبادة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الممنهجة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والقتل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الممنهج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العيب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والخزي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بجيوشها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واسلحتها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وأموالها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قطرة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زجاجة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نااهيك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إيقاف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ودعم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والسبل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تدور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وينطبق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حينها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أكلت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الثور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الأبيض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عبــــــــاد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:- 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ونقول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أطلبوا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والظفر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المولى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وثقوا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وتوكلوا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حسبكم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الوكيل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يخذلكم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وسيأتي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تقر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بنصركم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بعزيز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وشرفاء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معكم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فأووا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ركن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واستمدوا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والثبات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واليقين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اجعل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النصرة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والعزة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والغلبة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والهيبة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انصر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وسدد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رميتهم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واربط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وأمدهم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بجنود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عندك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باليهود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الغاصبين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ترفع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واجعلهم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خلفهم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المجرمين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والمنافقين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والمطبعين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وآية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هـــذا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ِ: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)[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56].</w:t>
      </w:r>
    </w:p>
    <w:p w:rsidR="00000000" w:rsidDel="00000000" w:rsidP="00000000" w:rsidRDefault="00000000" w:rsidRPr="00000000" w14:paraId="00000018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واخ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حوالنا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وردنا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دينك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ردا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جميلا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19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َ؛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فاذكروا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يذك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واشك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روه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يز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ولذ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تصنعون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606"/>
          <w:tab w:val="left" w:leader="none" w:pos="9090"/>
        </w:tabs>
        <w:bidi w:val="1"/>
        <w:ind w:left="0" w:righ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905" w:left="450" w:right="476" w:header="27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0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50" y="3594250"/>
                        <a:ext cx="6515100" cy="342900"/>
                        <a:chOff x="2088450" y="3594250"/>
                        <a:chExt cx="6529400" cy="1078050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PAGE 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</wp:posOffset>
          </wp:positionH>
          <wp:positionV relativeFrom="paragraph">
            <wp:posOffset>-193039</wp:posOffset>
          </wp:positionV>
          <wp:extent cx="1833880" cy="385445"/>
          <wp:effectExtent b="0" l="0" r="0" t="0"/>
          <wp:wrapSquare wrapText="bothSides" distB="0" distT="0" distL="114300" distR="114300"/>
          <wp:docPr id="10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56895" l="0" r="10907" t="0"/>
                  <a:stretch>
                    <a:fillRect/>
                  </a:stretch>
                </pic:blipFill>
                <pic:spPr>
                  <a:xfrm>
                    <a:off x="0" y="0"/>
                    <a:ext cx="183388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0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8700" y="3594250"/>
                        <a:ext cx="4814570" cy="342900"/>
                        <a:chOff x="2938700" y="3594250"/>
                        <a:chExt cx="4828875" cy="1397175"/>
                      </a:xfrm>
                    </wpg:grpSpPr>
                    <wpg:grpSp>
                      <wpg:cNvGrpSpPr/>
                      <wpg:grpSpPr>
                        <a:xfrm>
                          <a:off x="2938715" y="3608550"/>
                          <a:ext cx="481457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 PAGE 5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10261600</wp:posOffset>
              </wp:positionV>
              <wp:extent cx="4814570" cy="342900"/>
              <wp:effectExtent b="0" l="0" r="0" t="0"/>
              <wp:wrapNone/>
              <wp:docPr id="10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45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1029" name="image2.jpg"/>
          <a:graphic>
            <a:graphicData uri="http://schemas.openxmlformats.org/drawingml/2006/picture">
              <pic:pic>
                <pic:nvPicPr>
                  <pic:cNvPr descr="13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left" w:leader="none" w:pos="8606"/>
        <w:tab w:val="left" w:leader="none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4048"/>
        <w:tab w:val="left" w:leader="none" w:pos="6067"/>
        <w:tab w:val="left" w:leader="none" w:pos="6423"/>
        <w:tab w:val="left" w:leader="none" w:pos="8996"/>
        <w:tab w:val="left" w:leader="none" w:pos="9352"/>
        <w:tab w:val="left" w:leader="none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</w:t>
    </w:r>
    <w:r w:rsidDel="00000000" w:rsidR="00000000" w:rsidRPr="00000000">
      <w:rPr>
        <w:i w:val="1"/>
        <w:rtl w:val="1"/>
      </w:rPr>
      <w:t xml:space="preserve">خطب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الجمعة</w:t>
    </w:r>
    <w:r w:rsidDel="00000000" w:rsidR="00000000" w:rsidRPr="00000000">
      <w:rPr>
        <w:i w:val="1"/>
        <w:rtl w:val="1"/>
      </w:rPr>
      <w:t xml:space="preserve"> </w:t>
    </w:r>
    <w:r w:rsidDel="00000000" w:rsidR="00000000" w:rsidRPr="00000000">
      <w:rPr>
        <w:i w:val="1"/>
        <w:rtl w:val="1"/>
      </w:rPr>
      <w:t xml:space="preserve">والمناسبات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</w:t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304800</wp:posOffset>
              </wp:positionV>
              <wp:extent cx="0" cy="5715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74350" y="3780000"/>
                        <a:ext cx="354330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304800</wp:posOffset>
              </wp:positionV>
              <wp:extent cx="0" cy="57150"/>
              <wp:effectExtent b="0" l="0" r="0" t="0"/>
              <wp:wrapNone/>
              <wp:docPr id="10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</wp:posOffset>
          </wp:positionH>
          <wp:positionV relativeFrom="paragraph">
            <wp:posOffset>-7619</wp:posOffset>
          </wp:positionV>
          <wp:extent cx="2514600" cy="341630"/>
          <wp:effectExtent b="0" l="0" r="0" t="0"/>
          <wp:wrapSquare wrapText="bothSides" distB="0" distT="0" distL="114300" distR="11430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en-US"/>
      </w:rPr>
    </w:rPrDefault>
    <w:pPrDefault>
      <w:pPr>
        <w:tabs>
          <w:tab w:val="left" w:leader="none" w:pos="8606"/>
          <w:tab w:val="left" w:leader="none" w:pos="9090"/>
        </w:tabs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200" w:before="200" w:line="284" w:lineRule="atLeast"/>
      <w:ind w:left="100" w:right="100" w:leftChars="-1" w:rightChars="0" w:firstLine="60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YE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quran">
    <w:name w:val="quran"/>
    <w:basedOn w:val="DefaultParagraphFont"/>
    <w:next w:val="qur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ParagraphFont"/>
    <w:next w:val="a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lainText">
    <w:name w:val="Plain Text"/>
    <w:basedOn w:val="Normal"/>
    <w:next w:val="Plain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khtitle">
    <w:name w:val="khtitle"/>
    <w:basedOn w:val="Normal"/>
    <w:next w:val="khtitle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1">
    <w:name w:val="text1"/>
    <w:next w:val="text1"/>
    <w:autoRedefine w:val="0"/>
    <w:hidden w:val="0"/>
    <w:qFormat w:val="0"/>
    <w:rPr>
      <w:b w:val="1"/>
      <w:bCs w:val="1"/>
      <w:color w:val="33333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quraan1">
    <w:name w:val="quraan1"/>
    <w:next w:val="quraan1"/>
    <w:autoRedefine w:val="0"/>
    <w:hidden w:val="0"/>
    <w:qFormat w:val="0"/>
    <w:rPr>
      <w:b w:val="1"/>
      <w:bCs w:val="1"/>
      <w:color w:val="ff000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rab">
    <w:name w:val="arab"/>
    <w:basedOn w:val="DefaultParagraphFont"/>
    <w:next w:val="ara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1"/>
      <w:spacing w:after="200" w:line="276" w:lineRule="auto"/>
      <w:ind w:left="720" w:right="720" w:leftChars="-1" w:rightChars="0" w:firstLineChars="-1"/>
      <w:contextualSpacing w:val="1"/>
      <w:jc w:val="right"/>
      <w:textDirection w:val="btLr"/>
      <w:textAlignment w:val="top"/>
      <w:outlineLvl w:val="0"/>
    </w:pPr>
    <w:rPr>
      <w:rFonts w:ascii="Calibri" w:cs="Arial" w:eastAsia="Calibri" w:hAnsi="Calibri"/>
      <w:b w:val="0"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czvIlsSt4Lf+3I3POLXmcI0IXw==">AMUW2mVV7PSntbyJIUrA8p39p8a00JCNA5IDFQU2+MyV3eiC/4Ofsonh7Hp40YAPb/ZIrNMNzxg3Brp33Nchv3PWUxHlKA2MvJ2CHXynOMAy0mySYMwDo4o=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2022-05-26T00:50:00Z</dcterms:created>
  <dc:creator>hassan</dc:creator>
</cp:coreProperties>
</file>