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47" w:rsidRDefault="009D2847" w:rsidP="009D2847">
      <w:pPr>
        <w:jc w:val="both"/>
        <w:rPr>
          <w:rFonts w:ascii="Traditional Arabic" w:hAnsi="Traditional Arabic" w:cs="Traditional Arabic" w:hint="cs"/>
          <w:b/>
          <w:bCs/>
          <w:color w:val="000000"/>
          <w:sz w:val="40"/>
          <w:szCs w:val="40"/>
          <w:rtl/>
        </w:rPr>
      </w:pPr>
    </w:p>
    <w:p w:rsidR="009D2847" w:rsidRDefault="009D2847" w:rsidP="009D2847">
      <w:pPr>
        <w:jc w:val="both"/>
        <w:rPr>
          <w:rFonts w:cs="Traditional Arabic"/>
          <w:b/>
          <w:bCs/>
          <w:color w:val="0000FF"/>
          <w:sz w:val="40"/>
          <w:szCs w:val="40"/>
        </w:rPr>
      </w:pPr>
      <w:r>
        <w:rPr>
          <w:rFonts w:cs="Traditional Arabic" w:hint="cs"/>
          <w:b/>
          <w:bCs/>
          <w:color w:val="0000FF"/>
          <w:sz w:val="40"/>
          <w:szCs w:val="40"/>
          <w:rtl/>
        </w:rPr>
        <w:t>(</w:t>
      </w:r>
      <w:r w:rsidRPr="00CC3671">
        <w:rPr>
          <w:rFonts w:cs="Traditional Arabic"/>
          <w:b/>
          <w:bCs/>
          <w:color w:val="0000FF"/>
          <w:sz w:val="40"/>
          <w:szCs w:val="40"/>
          <w:rtl/>
        </w:rPr>
        <w:t>والثاني من رام إثبات ذلك بأدلة العقول التي لم يرد بها الأثر ورد</w:t>
      </w:r>
      <w:r w:rsidRPr="00CC3671">
        <w:rPr>
          <w:rFonts w:cs="Traditional Arabic"/>
          <w:b/>
          <w:bCs/>
          <w:color w:val="0000FF"/>
          <w:sz w:val="40"/>
          <w:szCs w:val="40"/>
        </w:rPr>
        <w:t xml:space="preserve"> </w:t>
      </w:r>
      <w:r w:rsidRPr="00CC3671">
        <w:rPr>
          <w:rFonts w:cs="Traditional Arabic"/>
          <w:b/>
          <w:bCs/>
          <w:color w:val="0000FF"/>
          <w:sz w:val="40"/>
          <w:szCs w:val="40"/>
          <w:rtl/>
        </w:rPr>
        <w:t>على أولئك مقالتهم كما هي طريقة مقاتل بن سليمان ومن تابعه كنوح بن أبي مريم</w:t>
      </w:r>
      <w:r w:rsidRPr="00CC3671">
        <w:rPr>
          <w:rFonts w:cs="Traditional Arabic"/>
          <w:b/>
          <w:bCs/>
          <w:color w:val="0000FF"/>
          <w:sz w:val="40"/>
          <w:szCs w:val="40"/>
        </w:rPr>
        <w:t xml:space="preserve"> </w:t>
      </w:r>
      <w:r w:rsidRPr="00CC3671">
        <w:rPr>
          <w:rFonts w:cs="Traditional Arabic"/>
          <w:b/>
          <w:bCs/>
          <w:color w:val="0000FF"/>
          <w:sz w:val="40"/>
          <w:szCs w:val="40"/>
          <w:rtl/>
        </w:rPr>
        <w:t>وتابعهم طائفة من المحدثين قديماً وحديثاً. وهو أيضاً مسلك الكرامية فمنهم من أثبت</w:t>
      </w:r>
      <w:r w:rsidRPr="00CC3671">
        <w:rPr>
          <w:rFonts w:cs="Traditional Arabic"/>
          <w:b/>
          <w:bCs/>
          <w:color w:val="0000FF"/>
          <w:sz w:val="40"/>
          <w:szCs w:val="40"/>
        </w:rPr>
        <w:t xml:space="preserve"> </w:t>
      </w:r>
      <w:r w:rsidRPr="00CC3671">
        <w:rPr>
          <w:rFonts w:cs="Traditional Arabic"/>
          <w:b/>
          <w:bCs/>
          <w:color w:val="0000FF"/>
          <w:sz w:val="40"/>
          <w:szCs w:val="40"/>
          <w:rtl/>
        </w:rPr>
        <w:t>لإثبات هذه الصفات الجسم إما لفظا وإما معنى. ومنهم من أثبت للَّه صفات لم يأت بها</w:t>
      </w:r>
      <w:r w:rsidRPr="00CC3671">
        <w:rPr>
          <w:rFonts w:cs="Traditional Arabic"/>
          <w:b/>
          <w:bCs/>
          <w:color w:val="0000FF"/>
          <w:sz w:val="40"/>
          <w:szCs w:val="40"/>
        </w:rPr>
        <w:t xml:space="preserve"> </w:t>
      </w:r>
      <w:r w:rsidRPr="00CC3671">
        <w:rPr>
          <w:rFonts w:cs="Traditional Arabic"/>
          <w:b/>
          <w:bCs/>
          <w:color w:val="0000FF"/>
          <w:sz w:val="40"/>
          <w:szCs w:val="40"/>
          <w:rtl/>
        </w:rPr>
        <w:t>الكتاب والسنة كالحركة وغير ذلك مما هي عنده لازم الصفات الثابتة. وقد أنكر السلف</w:t>
      </w:r>
      <w:r w:rsidRPr="00CC3671">
        <w:rPr>
          <w:rFonts w:cs="Traditional Arabic"/>
          <w:b/>
          <w:bCs/>
          <w:color w:val="0000FF"/>
          <w:sz w:val="40"/>
          <w:szCs w:val="40"/>
        </w:rPr>
        <w:t xml:space="preserve"> </w:t>
      </w:r>
      <w:r w:rsidRPr="00CC3671">
        <w:rPr>
          <w:rFonts w:cs="Traditional Arabic"/>
          <w:b/>
          <w:bCs/>
          <w:color w:val="0000FF"/>
          <w:sz w:val="40"/>
          <w:szCs w:val="40"/>
          <w:rtl/>
        </w:rPr>
        <w:t>على مقاتل قوله في رده على جهم بأدلة العقل وبالغوا في الطعن عليه. ومنهم من استحل</w:t>
      </w:r>
      <w:r w:rsidRPr="00CC3671">
        <w:rPr>
          <w:rFonts w:cs="Traditional Arabic"/>
          <w:b/>
          <w:bCs/>
          <w:color w:val="0000FF"/>
          <w:sz w:val="40"/>
          <w:szCs w:val="40"/>
        </w:rPr>
        <w:t xml:space="preserve"> </w:t>
      </w:r>
      <w:r w:rsidRPr="00CC3671">
        <w:rPr>
          <w:rFonts w:cs="Traditional Arabic"/>
          <w:b/>
          <w:bCs/>
          <w:color w:val="0000FF"/>
          <w:sz w:val="40"/>
          <w:szCs w:val="40"/>
          <w:rtl/>
        </w:rPr>
        <w:t>قتله، منهم مكي بن إبراهيم شيخ البخاري وغيره</w:t>
      </w:r>
      <w:r>
        <w:rPr>
          <w:rFonts w:cs="Traditional Arabic" w:hint="cs"/>
          <w:b/>
          <w:bCs/>
          <w:color w:val="0000FF"/>
          <w:sz w:val="40"/>
          <w:szCs w:val="40"/>
          <w:rtl/>
        </w:rPr>
        <w:t>)</w:t>
      </w:r>
      <w:r w:rsidRPr="00CC3671">
        <w:rPr>
          <w:rFonts w:cs="Traditional Arabic"/>
          <w:b/>
          <w:bCs/>
          <w:color w:val="0000FF"/>
          <w:sz w:val="40"/>
          <w:szCs w:val="40"/>
          <w:rtl/>
        </w:rPr>
        <w:t xml:space="preserve">. </w:t>
      </w:r>
    </w:p>
    <w:p w:rsidR="009D2847" w:rsidRDefault="009D2847" w:rsidP="009D2847">
      <w:pPr>
        <w:jc w:val="both"/>
        <w:rPr>
          <w:rFonts w:ascii="Traditional Arabic" w:hAnsi="Traditional Arabic" w:cs="Traditional Arabic" w:hint="cs"/>
          <w:b/>
          <w:bCs/>
          <w:sz w:val="40"/>
          <w:szCs w:val="40"/>
          <w:rtl/>
        </w:rPr>
      </w:pPr>
      <w:r>
        <w:rPr>
          <w:rFonts w:cs="Traditional Arabic"/>
          <w:b/>
          <w:bCs/>
          <w:color w:val="000000"/>
          <w:sz w:val="40"/>
          <w:szCs w:val="40"/>
          <w:rtl/>
        </w:rPr>
        <w:t xml:space="preserve">القسم </w:t>
      </w:r>
      <w:r>
        <w:rPr>
          <w:rFonts w:cs="Traditional Arabic" w:hint="cs"/>
          <w:b/>
          <w:bCs/>
          <w:color w:val="000000"/>
          <w:sz w:val="40"/>
          <w:szCs w:val="40"/>
          <w:rtl/>
        </w:rPr>
        <w:t>الثاني:</w:t>
      </w:r>
      <w:r>
        <w:rPr>
          <w:rFonts w:cs="Traditional Arabic"/>
          <w:b/>
          <w:bCs/>
          <w:color w:val="000000"/>
          <w:sz w:val="40"/>
          <w:szCs w:val="40"/>
          <w:rtl/>
        </w:rPr>
        <w:t xml:space="preserve"> من أثبت الأسماء والصفات للرب لكن بالغ جدا في الإثبات حتى جعل للصفات الواردة </w:t>
      </w:r>
      <w:r>
        <w:rPr>
          <w:rFonts w:cs="Traditional Arabic"/>
          <w:b/>
          <w:bCs/>
          <w:color w:val="000000"/>
          <w:sz w:val="40"/>
          <w:szCs w:val="40"/>
          <w:rtl/>
          <w:lang w:bidi="ar-SA"/>
        </w:rPr>
        <w:t xml:space="preserve">لله كصفات العبد وهذا تشبيه مذموم وكفر بين </w:t>
      </w:r>
      <w:r w:rsidRPr="00C41FD9">
        <w:rPr>
          <w:rFonts w:ascii="Traditional Arabic" w:hAnsi="Traditional Arabic" w:cs="Traditional Arabic"/>
          <w:b/>
          <w:bCs/>
          <w:color w:val="000000"/>
          <w:sz w:val="40"/>
          <w:szCs w:val="40"/>
          <w:rtl/>
          <w:lang w:bidi="ar-SA"/>
        </w:rPr>
        <w:t>مخالف للكتاب والسنة قال تعالى: (</w:t>
      </w:r>
      <w:r w:rsidRPr="00C41FD9">
        <w:rPr>
          <w:rFonts w:ascii="Traditional Arabic" w:hAnsi="Traditional Arabic" w:cs="Traditional Arabic"/>
          <w:b/>
          <w:bCs/>
          <w:sz w:val="40"/>
          <w:szCs w:val="40"/>
          <w:rtl/>
        </w:rPr>
        <w:t>لَيْسَ كَمِثْلِهِ شَيْءٌ وَهُوَ السَّمِيعُ الْبَصِيرُ). وقال تعالى: (وَلِلَّهِ الْمَثَلُ الْأَعْلَى). وقال تعالى: (</w:t>
      </w:r>
      <w:r w:rsidRPr="00C41FD9">
        <w:rPr>
          <w:rStyle w:val="st"/>
          <w:rFonts w:ascii="Traditional Arabic" w:hAnsi="Traditional Arabic" w:cs="Traditional Arabic"/>
          <w:b/>
          <w:bCs/>
          <w:sz w:val="40"/>
          <w:szCs w:val="40"/>
          <w:rtl/>
        </w:rPr>
        <w:t>وَلَمْ يَكُن لَّهُ كُفُوًا أَحَدٌ).</w:t>
      </w:r>
      <w:r>
        <w:rPr>
          <w:rFonts w:ascii="Traditional Arabic" w:hAnsi="Traditional Arabic" w:cs="Traditional Arabic" w:hint="cs"/>
          <w:b/>
          <w:bCs/>
          <w:color w:val="000000"/>
          <w:sz w:val="40"/>
          <w:szCs w:val="40"/>
          <w:rtl/>
          <w:lang w:bidi="ar-SA"/>
        </w:rPr>
        <w:t xml:space="preserve"> </w:t>
      </w:r>
      <w:r w:rsidRPr="00C41FD9">
        <w:rPr>
          <w:rFonts w:ascii="Traditional Arabic" w:hAnsi="Traditional Arabic" w:cs="Traditional Arabic"/>
          <w:b/>
          <w:bCs/>
          <w:color w:val="000000"/>
          <w:sz w:val="40"/>
          <w:szCs w:val="40"/>
          <w:rtl/>
          <w:lang w:bidi="ar-SA"/>
        </w:rPr>
        <w:t>وقد أجمع أئمة السلف على كفر من</w:t>
      </w:r>
      <w:r>
        <w:rPr>
          <w:rFonts w:ascii="Traditional Arabic" w:hAnsi="Traditional Arabic" w:cs="Traditional Arabic" w:hint="cs"/>
          <w:b/>
          <w:bCs/>
          <w:color w:val="000000"/>
          <w:sz w:val="40"/>
          <w:szCs w:val="40"/>
          <w:rtl/>
          <w:lang w:bidi="ar-SA"/>
        </w:rPr>
        <w:t xml:space="preserve"> شبه الخالق بالمخلوق في شيء من صفاته </w:t>
      </w:r>
      <w:r>
        <w:rPr>
          <w:rFonts w:ascii="Traditional Arabic" w:hAnsi="Traditional Arabic" w:cs="Traditional Arabic"/>
          <w:b/>
          <w:bCs/>
          <w:color w:val="000000"/>
          <w:sz w:val="40"/>
          <w:szCs w:val="40"/>
          <w:rtl/>
          <w:lang w:bidi="ar-SA"/>
        </w:rPr>
        <w:t>وقال إسحاق بن راهويه: (</w:t>
      </w:r>
      <w:r>
        <w:rPr>
          <w:rFonts w:ascii="Traditional Arabic" w:hAnsi="Traditional Arabic" w:cs="Traditional Arabic"/>
          <w:b/>
          <w:bCs/>
          <w:sz w:val="40"/>
          <w:szCs w:val="40"/>
          <w:rtl/>
        </w:rPr>
        <w:t>من وصف الله فشبه صفاته بصفات أحد من خلق الله، فهو كافر بالله العظيم).</w:t>
      </w:r>
      <w:r>
        <w:rPr>
          <w:rFonts w:ascii="Traditional Arabic" w:hAnsi="Traditional Arabic" w:cs="Traditional Arabic"/>
          <w:b/>
          <w:bCs/>
          <w:sz w:val="40"/>
          <w:szCs w:val="40"/>
        </w:rPr>
        <w:t xml:space="preserve"> </w:t>
      </w:r>
      <w:r>
        <w:rPr>
          <w:rFonts w:ascii="Traditional Arabic" w:hAnsi="Traditional Arabic" w:cs="Traditional Arabic"/>
          <w:b/>
          <w:bCs/>
          <w:sz w:val="40"/>
          <w:szCs w:val="40"/>
          <w:rtl/>
        </w:rPr>
        <w:t>و</w:t>
      </w:r>
      <w:r>
        <w:rPr>
          <w:rFonts w:ascii="Traditional Arabic" w:hAnsi="Traditional Arabic" w:cs="Traditional Arabic"/>
          <w:b/>
          <w:bCs/>
          <w:color w:val="000000"/>
          <w:sz w:val="40"/>
          <w:szCs w:val="40"/>
          <w:rtl/>
          <w:lang w:bidi="ar-SA"/>
        </w:rPr>
        <w:t>قال نعيم بن حماد: (</w:t>
      </w:r>
      <w:r>
        <w:rPr>
          <w:rFonts w:ascii="Traditional Arabic" w:hAnsi="Traditional Arabic" w:cs="Traditional Arabic"/>
          <w:b/>
          <w:bCs/>
          <w:sz w:val="40"/>
          <w:szCs w:val="40"/>
          <w:rtl/>
        </w:rPr>
        <w:t>من شبه الله بشيء من خلقه فقد كفر ومن أنكر ما وصف الله به نفسه فقد كفر وليس فيما وصف الله به نفسه ولا رسوله تشبيه).</w:t>
      </w:r>
      <w:r>
        <w:rPr>
          <w:rFonts w:ascii="Traditional Arabic" w:hAnsi="Traditional Arabic" w:cs="Traditional Arabic" w:hint="cs"/>
          <w:b/>
          <w:bCs/>
          <w:sz w:val="40"/>
          <w:szCs w:val="40"/>
          <w:rtl/>
        </w:rPr>
        <w:t xml:space="preserve"> والمشبهة موقفهم كان ردة فعل من المعطلة الذين نفوا الصفات قال أبو حنيفة</w:t>
      </w:r>
      <w:r w:rsidRPr="00363805">
        <w:rPr>
          <w:rFonts w:ascii="Traditional Arabic" w:hAnsi="Traditional Arabic" w:cs="Traditional Arabic" w:hint="cs"/>
          <w:b/>
          <w:bCs/>
          <w:sz w:val="40"/>
          <w:szCs w:val="40"/>
          <w:rtl/>
        </w:rPr>
        <w:t>: (</w:t>
      </w:r>
      <w:r w:rsidRPr="00363805">
        <w:rPr>
          <w:rStyle w:val="a3"/>
          <w:rFonts w:ascii="Traditional Arabic" w:hAnsi="Traditional Arabic" w:cs="Traditional Arabic"/>
          <w:sz w:val="40"/>
          <w:szCs w:val="40"/>
          <w:rtl/>
        </w:rPr>
        <w:t>أفرط جهم</w:t>
      </w:r>
      <w:r>
        <w:rPr>
          <w:rStyle w:val="a3"/>
          <w:rFonts w:ascii="Traditional Arabic" w:hAnsi="Traditional Arabic" w:cs="Traditional Arabic"/>
          <w:sz w:val="40"/>
          <w:szCs w:val="40"/>
          <w:rtl/>
        </w:rPr>
        <w:t xml:space="preserve"> في النفي حتى قال إنه ليس بشئ</w:t>
      </w:r>
      <w:r>
        <w:rPr>
          <w:rStyle w:val="a3"/>
          <w:rFonts w:ascii="Traditional Arabic" w:hAnsi="Traditional Arabic" w:cs="Traditional Arabic" w:hint="cs"/>
          <w:sz w:val="40"/>
          <w:szCs w:val="40"/>
          <w:rtl/>
        </w:rPr>
        <w:t xml:space="preserve"> </w:t>
      </w:r>
      <w:r w:rsidRPr="00363805">
        <w:rPr>
          <w:rStyle w:val="a3"/>
          <w:rFonts w:ascii="Traditional Arabic" w:hAnsi="Traditional Arabic" w:cs="Traditional Arabic"/>
          <w:sz w:val="40"/>
          <w:szCs w:val="40"/>
          <w:rtl/>
        </w:rPr>
        <w:t>وأفرط مقاتل في الإثبات حتى جعل الله تعالى مثل خلقه</w:t>
      </w:r>
      <w:r w:rsidRPr="00363805">
        <w:rPr>
          <w:rStyle w:val="a3"/>
          <w:rFonts w:ascii="Traditional Arabic" w:hAnsi="Traditional Arabic" w:cs="Traditional Arabic" w:hint="cs"/>
          <w:sz w:val="40"/>
          <w:szCs w:val="40"/>
          <w:rtl/>
        </w:rPr>
        <w:t>).</w:t>
      </w:r>
      <w:r w:rsidRPr="00363805">
        <w:rPr>
          <w:rStyle w:val="a3"/>
          <w:rFonts w:ascii="Traditional Arabic" w:hAnsi="Traditional Arabic" w:cs="Traditional Arabic"/>
          <w:sz w:val="40"/>
          <w:szCs w:val="40"/>
          <w:rtl/>
        </w:rPr>
        <w:t xml:space="preserve"> </w:t>
      </w:r>
      <w:r w:rsidRPr="00363805">
        <w:rPr>
          <w:rFonts w:ascii="Traditional Arabic" w:hAnsi="Traditional Arabic" w:cs="Traditional Arabic" w:hint="cs"/>
          <w:b/>
          <w:bCs/>
          <w:sz w:val="40"/>
          <w:szCs w:val="40"/>
          <w:rtl/>
        </w:rPr>
        <w:t>وإنما</w:t>
      </w:r>
      <w:r>
        <w:rPr>
          <w:rFonts w:ascii="Traditional Arabic" w:hAnsi="Traditional Arabic" w:cs="Traditional Arabic" w:hint="cs"/>
          <w:b/>
          <w:bCs/>
          <w:sz w:val="40"/>
          <w:szCs w:val="40"/>
          <w:rtl/>
        </w:rPr>
        <w:t xml:space="preserve"> ضلوا لأنهم اعتمدوا على دلالة العقل القاصرة فقالوا لا نعقل ولا ندرك صفة وردت في القرآن إلا كصفة المخلوق فكل ما ورد في القرآن من صفة فهو كصفتنا حتى شبهوا الخالق بالمخلوق في كل الصفات وقالوا إن لله جثة ونثبت لله جميع صفات المخلوق واضطرب كلامهم وتطور مذهبهم في وحل </w:t>
      </w:r>
      <w:r>
        <w:rPr>
          <w:rFonts w:ascii="Traditional Arabic" w:hAnsi="Traditional Arabic" w:cs="Traditional Arabic" w:hint="cs"/>
          <w:b/>
          <w:bCs/>
          <w:sz w:val="40"/>
          <w:szCs w:val="40"/>
          <w:rtl/>
        </w:rPr>
        <w:lastRenderedPageBreak/>
        <w:t xml:space="preserve">الكفر والإلحاد ومنهم من أثبت صفات مستقلة لم ترد في النصوص كصفة الحركة بناء على أن الصفات الفعلية تستلزم ذلك فزاد في الإثبات على ما ورد في الشرع وهذا مسلك بعض متأخري الحنابلة وقد اخطأوا في نسبة هذا الرأي للإمام أحمد كما بينه المصنف في موضع آخر. وانتشرت هذه المقالة في الصدر الأول عن مقاتل بن سليمان البلخي مولى أزد الخراساني وانتشر مذهبه في خراسان </w:t>
      </w:r>
      <w:r w:rsidRPr="00363805">
        <w:rPr>
          <w:rFonts w:ascii="Traditional Arabic" w:hAnsi="Traditional Arabic" w:cs="Traditional Arabic" w:hint="cs"/>
          <w:b/>
          <w:bCs/>
          <w:sz w:val="40"/>
          <w:szCs w:val="40"/>
          <w:rtl/>
        </w:rPr>
        <w:t>قال ابن حبان: (</w:t>
      </w:r>
      <w:r w:rsidRPr="00363805">
        <w:rPr>
          <w:rStyle w:val="a3"/>
          <w:rFonts w:ascii="Traditional Arabic" w:hAnsi="Traditional Arabic" w:cs="Traditional Arabic"/>
          <w:sz w:val="40"/>
          <w:szCs w:val="40"/>
          <w:rtl/>
        </w:rPr>
        <w:t xml:space="preserve">وكان </w:t>
      </w:r>
      <w:r>
        <w:rPr>
          <w:rStyle w:val="a3"/>
          <w:rFonts w:ascii="Traditional Arabic" w:hAnsi="Traditional Arabic" w:cs="Traditional Arabic"/>
          <w:sz w:val="40"/>
          <w:szCs w:val="40"/>
          <w:rtl/>
        </w:rPr>
        <w:t>شَبَهياً يشبه الرب بالمخلوقين</w:t>
      </w:r>
      <w:r>
        <w:rPr>
          <w:rStyle w:val="a3"/>
          <w:rFonts w:ascii="Traditional Arabic" w:hAnsi="Traditional Arabic" w:cs="Traditional Arabic" w:hint="cs"/>
          <w:sz w:val="40"/>
          <w:szCs w:val="40"/>
          <w:rtl/>
        </w:rPr>
        <w:t xml:space="preserve"> </w:t>
      </w:r>
      <w:r>
        <w:rPr>
          <w:rStyle w:val="a3"/>
          <w:rFonts w:ascii="Traditional Arabic" w:hAnsi="Traditional Arabic" w:cs="Traditional Arabic"/>
          <w:sz w:val="40"/>
          <w:szCs w:val="40"/>
          <w:rtl/>
        </w:rPr>
        <w:t>وكان يكذب مع</w:t>
      </w:r>
      <w:r>
        <w:rPr>
          <w:rStyle w:val="a3"/>
          <w:rFonts w:ascii="Traditional Arabic" w:hAnsi="Traditional Arabic" w:cs="Traditional Arabic" w:hint="cs"/>
          <w:sz w:val="40"/>
          <w:szCs w:val="40"/>
          <w:rtl/>
        </w:rPr>
        <w:t xml:space="preserve"> </w:t>
      </w:r>
      <w:r w:rsidRPr="00363805">
        <w:rPr>
          <w:rStyle w:val="a3"/>
          <w:rFonts w:ascii="Traditional Arabic" w:hAnsi="Traditional Arabic" w:cs="Traditional Arabic"/>
          <w:sz w:val="40"/>
          <w:szCs w:val="40"/>
          <w:rtl/>
        </w:rPr>
        <w:t>ذلك في الحديث</w:t>
      </w:r>
      <w:r w:rsidRPr="00363805">
        <w:rPr>
          <w:rStyle w:val="a3"/>
          <w:rFonts w:ascii="Traditional Arabic" w:hAnsi="Traditional Arabic" w:cs="Traditional Arabic" w:hint="cs"/>
          <w:sz w:val="40"/>
          <w:szCs w:val="40"/>
          <w:rtl/>
        </w:rPr>
        <w:t>).</w:t>
      </w:r>
      <w:r w:rsidRPr="00363805">
        <w:rPr>
          <w:rFonts w:ascii="Traditional Arabic" w:hAnsi="Traditional Arabic" w:cs="Traditional Arabic" w:hint="cs"/>
          <w:b/>
          <w:bCs/>
          <w:sz w:val="40"/>
          <w:szCs w:val="40"/>
          <w:rtl/>
        </w:rPr>
        <w:t xml:space="preserve"> ثم استقر في البصرة</w:t>
      </w:r>
      <w:r>
        <w:rPr>
          <w:rFonts w:ascii="Traditional Arabic" w:hAnsi="Traditional Arabic" w:cs="Traditional Arabic" w:hint="cs"/>
          <w:b/>
          <w:bCs/>
          <w:sz w:val="40"/>
          <w:szCs w:val="40"/>
          <w:rtl/>
        </w:rPr>
        <w:t xml:space="preserve"> وبها مات وكان العلماء يحذرون من بدعته وكان عالما في التفسير احتاج الناس إلى تفسيره لكثرة روايته عن التابعين المفسرين لكن كان العلماء يتعاملون معه بحذر قال ابن المبارك: </w:t>
      </w:r>
      <w:r w:rsidRPr="00AD782D">
        <w:rPr>
          <w:rFonts w:ascii="Traditional Arabic" w:hAnsi="Traditional Arabic" w:cs="Traditional Arabic" w:hint="cs"/>
          <w:b/>
          <w:bCs/>
          <w:sz w:val="40"/>
          <w:szCs w:val="40"/>
          <w:rtl/>
        </w:rPr>
        <w:t>(</w:t>
      </w:r>
      <w:r w:rsidRPr="00AD782D">
        <w:rPr>
          <w:rStyle w:val="a3"/>
          <w:rFonts w:ascii="Traditional Arabic" w:hAnsi="Traditional Arabic" w:cs="Traditional Arabic"/>
          <w:sz w:val="40"/>
          <w:szCs w:val="40"/>
          <w:rtl/>
        </w:rPr>
        <w:t>ما أحسن تفسيره لو كان ثقة</w:t>
      </w:r>
      <w:r w:rsidRPr="00AD782D">
        <w:rPr>
          <w:rStyle w:val="a3"/>
          <w:rFonts w:ascii="Traditional Arabic" w:hAnsi="Traditional Arabic" w:cs="Traditional Arabic" w:hint="cs"/>
          <w:sz w:val="40"/>
          <w:szCs w:val="40"/>
          <w:rtl/>
        </w:rPr>
        <w:t>).</w:t>
      </w:r>
      <w:r>
        <w:rPr>
          <w:rStyle w:val="a3"/>
          <w:rFonts w:ascii="Traditional Arabic" w:hAnsi="Traditional Arabic" w:cs="Traditional Arabic" w:hint="cs"/>
          <w:sz w:val="40"/>
          <w:szCs w:val="40"/>
          <w:rtl/>
        </w:rPr>
        <w:t xml:space="preserve"> </w:t>
      </w:r>
      <w:r w:rsidRPr="00604B9D">
        <w:rPr>
          <w:rStyle w:val="a3"/>
          <w:rFonts w:ascii="Traditional Arabic" w:hAnsi="Traditional Arabic" w:cs="Traditional Arabic"/>
          <w:sz w:val="40"/>
          <w:szCs w:val="40"/>
          <w:rtl/>
        </w:rPr>
        <w:t xml:space="preserve">وقال نعيم بن حماد: </w:t>
      </w:r>
      <w:r>
        <w:rPr>
          <w:rStyle w:val="a3"/>
          <w:rFonts w:ascii="Traditional Arabic" w:hAnsi="Traditional Arabic" w:cs="Traditional Arabic" w:hint="cs"/>
          <w:sz w:val="40"/>
          <w:szCs w:val="40"/>
          <w:rtl/>
        </w:rPr>
        <w:t>(</w:t>
      </w:r>
      <w:r>
        <w:rPr>
          <w:rStyle w:val="a3"/>
          <w:rFonts w:ascii="Traditional Arabic" w:hAnsi="Traditional Arabic" w:cs="Traditional Arabic"/>
          <w:sz w:val="40"/>
          <w:szCs w:val="40"/>
          <w:rtl/>
        </w:rPr>
        <w:t>رأيت عند ابن عيينة كتابا</w:t>
      </w:r>
      <w:r w:rsidRPr="00604B9D">
        <w:rPr>
          <w:rStyle w:val="a3"/>
          <w:rFonts w:ascii="Traditional Arabic" w:hAnsi="Traditional Arabic" w:cs="Traditional Arabic"/>
          <w:sz w:val="40"/>
          <w:szCs w:val="40"/>
          <w:rtl/>
        </w:rPr>
        <w:t xml:space="preserve"> لمقاتل فقلت يا أبا محمد تروي لمقاتل في </w:t>
      </w:r>
      <w:r w:rsidRPr="00121604">
        <w:rPr>
          <w:rStyle w:val="a3"/>
          <w:rFonts w:ascii="Traditional Arabic" w:hAnsi="Traditional Arabic" w:cs="Traditional Arabic"/>
          <w:sz w:val="40"/>
          <w:szCs w:val="40"/>
          <w:rtl/>
        </w:rPr>
        <w:t xml:space="preserve">التفسير قال لا ولكن أستدل به وأستعين). وقد ذمه العلماء وضللوه قال أبوحنيفة: </w:t>
      </w:r>
      <w:r w:rsidRPr="00121604">
        <w:rPr>
          <w:rStyle w:val="a3"/>
          <w:rFonts w:ascii="Traditional Arabic" w:hAnsi="Traditional Arabic" w:cs="Traditional Arabic"/>
          <w:b w:val="0"/>
          <w:bCs w:val="0"/>
          <w:sz w:val="40"/>
          <w:szCs w:val="40"/>
          <w:rtl/>
        </w:rPr>
        <w:t>(</w:t>
      </w:r>
      <w:r w:rsidRPr="00121604">
        <w:rPr>
          <w:rFonts w:ascii="Traditional Arabic" w:hAnsi="Traditional Arabic" w:cs="Traditional Arabic"/>
          <w:b/>
          <w:bCs/>
          <w:sz w:val="40"/>
          <w:szCs w:val="40"/>
          <w:rtl/>
        </w:rPr>
        <w:t>أتانا من المشرق رأيان خبيثان جهم معطل ومقاتل مشبه).</w:t>
      </w:r>
      <w:r>
        <w:rPr>
          <w:rFonts w:ascii="Traditional Arabic" w:hAnsi="Traditional Arabic" w:cs="Traditional Arabic" w:hint="cs"/>
          <w:b/>
          <w:bCs/>
          <w:sz w:val="40"/>
          <w:szCs w:val="40"/>
          <w:rtl/>
        </w:rPr>
        <w:t xml:space="preserve"> وذكر المصنف أن مكي بن إبراهيم شيخ البخاري استحل دمه وذلك بناء على تكفيره لشناعة بدعته. </w:t>
      </w:r>
      <w:r w:rsidRPr="00AD782D">
        <w:rPr>
          <w:rFonts w:ascii="Traditional Arabic" w:hAnsi="Traditional Arabic" w:cs="Traditional Arabic" w:hint="cs"/>
          <w:b/>
          <w:bCs/>
          <w:sz w:val="40"/>
          <w:szCs w:val="40"/>
          <w:rtl/>
        </w:rPr>
        <w:t xml:space="preserve">واتبعه على </w:t>
      </w:r>
      <w:r>
        <w:rPr>
          <w:rFonts w:ascii="Traditional Arabic" w:hAnsi="Traditional Arabic" w:cs="Traditional Arabic" w:hint="cs"/>
          <w:b/>
          <w:bCs/>
          <w:sz w:val="40"/>
          <w:szCs w:val="40"/>
          <w:rtl/>
        </w:rPr>
        <w:t xml:space="preserve">ضلالته نوح بن أبي مريم وهو أبوعصمة القرشي المروزي قاض مرو كان فقيها مشتغلا بالرد على الجهمية منكر الحديث وقد تاثر برأي مقاتل وجاءه </w:t>
      </w:r>
      <w:r w:rsidRPr="00BF2FE5">
        <w:rPr>
          <w:rFonts w:ascii="Traditional Arabic" w:hAnsi="Traditional Arabic" w:cs="Traditional Arabic"/>
          <w:b/>
          <w:bCs/>
          <w:sz w:val="40"/>
          <w:szCs w:val="40"/>
          <w:rtl/>
        </w:rPr>
        <w:t>البلاء من جهة زواج مقاتل بأمه ومعاشرته له. ثم صار مذهب</w:t>
      </w:r>
      <w:r>
        <w:rPr>
          <w:rFonts w:ascii="Traditional Arabic" w:hAnsi="Traditional Arabic" w:cs="Traditional Arabic" w:hint="cs"/>
          <w:b/>
          <w:bCs/>
          <w:sz w:val="40"/>
          <w:szCs w:val="40"/>
          <w:rtl/>
        </w:rPr>
        <w:t>ا</w:t>
      </w:r>
      <w:r w:rsidRPr="00BF2FE5">
        <w:rPr>
          <w:rFonts w:ascii="Traditional Arabic" w:hAnsi="Traditional Arabic" w:cs="Traditional Arabic"/>
          <w:b/>
          <w:bCs/>
          <w:sz w:val="40"/>
          <w:szCs w:val="40"/>
          <w:rtl/>
        </w:rPr>
        <w:t xml:space="preserve"> لفرقة الكرامية وهم أتباع مح</w:t>
      </w:r>
      <w:r>
        <w:rPr>
          <w:rFonts w:ascii="Traditional Arabic" w:hAnsi="Traditional Arabic" w:cs="Traditional Arabic"/>
          <w:b/>
          <w:bCs/>
          <w:sz w:val="40"/>
          <w:szCs w:val="40"/>
          <w:rtl/>
        </w:rPr>
        <w:t>مد بن كرام</w:t>
      </w:r>
      <w:r>
        <w:rPr>
          <w:rFonts w:ascii="Traditional Arabic" w:hAnsi="Traditional Arabic" w:cs="Traditional Arabic" w:hint="cs"/>
          <w:b/>
          <w:bCs/>
          <w:sz w:val="40"/>
          <w:szCs w:val="40"/>
          <w:rtl/>
        </w:rPr>
        <w:t xml:space="preserve"> السجستاني</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المتوفى في منتصف القرن الثالث و</w:t>
      </w:r>
      <w:r>
        <w:rPr>
          <w:rFonts w:ascii="Traditional Arabic" w:hAnsi="Traditional Arabic" w:cs="Traditional Arabic"/>
          <w:b/>
          <w:bCs/>
          <w:sz w:val="40"/>
          <w:szCs w:val="40"/>
          <w:rtl/>
        </w:rPr>
        <w:t>اشتهروا بالتشبيه في صفات الله</w:t>
      </w:r>
      <w:r>
        <w:rPr>
          <w:rFonts w:ascii="Traditional Arabic" w:hAnsi="Traditional Arabic" w:cs="Traditional Arabic" w:hint="cs"/>
          <w:b/>
          <w:bCs/>
          <w:sz w:val="40"/>
          <w:szCs w:val="40"/>
          <w:rtl/>
        </w:rPr>
        <w:t xml:space="preserve"> </w:t>
      </w:r>
      <w:r w:rsidRPr="00BF2FE5">
        <w:rPr>
          <w:rFonts w:ascii="Traditional Arabic" w:hAnsi="Traditional Arabic" w:cs="Traditional Arabic"/>
          <w:b/>
          <w:bCs/>
          <w:sz w:val="40"/>
          <w:szCs w:val="40"/>
          <w:rtl/>
        </w:rPr>
        <w:t>والقول بالإرجاء</w:t>
      </w:r>
      <w:r>
        <w:rPr>
          <w:rFonts w:ascii="Traditional Arabic" w:hAnsi="Traditional Arabic" w:cs="Traditional Arabic" w:hint="cs"/>
          <w:b/>
          <w:bCs/>
          <w:sz w:val="40"/>
          <w:szCs w:val="40"/>
          <w:rtl/>
        </w:rPr>
        <w:t xml:space="preserve">. ثم انتشر هذا المذهب عند فرق الرافضة المتقدمين أما المتأخرون فقد سلكوا مذهب الاعتزال في هذا الباب. وقد تأثر بهذا المسلك بعض متأخري المحدثين وظنوا أن القول بإثبات الصفات يقتضي التشبيه وهذا لجهلهم وعدم رسوخهم في معرفة اعتقاد السلف وقد شنع عليهم المحققون أما متقدموا المحدثين فقد كانوا جميعا على مذهب أئمة السلف. وفكرة </w:t>
      </w:r>
      <w:r>
        <w:rPr>
          <w:rFonts w:ascii="Traditional Arabic" w:hAnsi="Traditional Arabic" w:cs="Traditional Arabic" w:hint="cs"/>
          <w:b/>
          <w:bCs/>
          <w:sz w:val="40"/>
          <w:szCs w:val="40"/>
          <w:rtl/>
        </w:rPr>
        <w:lastRenderedPageBreak/>
        <w:t>التشبيه في الأصل مأخوذة من النصارى الذين شبهوا عيسى بالله لكن مشبهة هذه الأمة عكسوا فشبهوا الله بالمخلوق ويدخل في معنى التشبيه تشبيه الذات والصفات والأفعال فكل من أثبت لله معنى وجعله كالمخلوق في الكيف فهو مشبه واقع في الكفر لأنه مكذب لله ورسوله صلى الله عليه وسلم والمشبه يعبد في الحقيقة صنما كما قال ابن تيمية</w:t>
      </w:r>
      <w:r w:rsidRPr="00934109">
        <w:rPr>
          <w:rFonts w:ascii="Traditional Arabic" w:hAnsi="Traditional Arabic" w:cs="Traditional Arabic"/>
          <w:b/>
          <w:bCs/>
          <w:sz w:val="40"/>
          <w:szCs w:val="40"/>
          <w:rtl/>
        </w:rPr>
        <w:t>: (فالمعطل يعبد عدما والممثل يعبد صنما والموحد يعبد ربا).</w:t>
      </w:r>
      <w:r>
        <w:rPr>
          <w:rFonts w:ascii="Traditional Arabic" w:hAnsi="Traditional Arabic" w:cs="Traditional Arabic" w:hint="cs"/>
          <w:b/>
          <w:bCs/>
          <w:sz w:val="40"/>
          <w:szCs w:val="40"/>
          <w:rtl/>
        </w:rPr>
        <w:t xml:space="preserve"> والفطرة السليمة والبصيرة النافذة تأبى فكرة التشبيه بين الخالق والمخلوق ولذلك فإن هذا المذهب انقرض ولم يعد له مدرسة وأتباع منذ زمن مبكر وصار يروى في التاريخ.</w:t>
      </w:r>
    </w:p>
    <w:p w:rsidR="009D2847" w:rsidRPr="00934109" w:rsidRDefault="009D2847" w:rsidP="009D2847">
      <w:pPr>
        <w:jc w:val="both"/>
        <w:rPr>
          <w:rFonts w:ascii="Traditional Arabic" w:hAnsi="Traditional Arabic" w:cs="Traditional Arabic"/>
          <w:b/>
          <w:bCs/>
          <w:color w:val="000000"/>
          <w:sz w:val="40"/>
          <w:szCs w:val="40"/>
          <w:rtl/>
          <w:lang w:bidi="ar-SA"/>
        </w:rPr>
      </w:pPr>
      <w:r>
        <w:rPr>
          <w:rFonts w:ascii="Traditional Arabic" w:hAnsi="Traditional Arabic" w:cs="Traditional Arabic" w:hint="cs"/>
          <w:b/>
          <w:bCs/>
          <w:sz w:val="40"/>
          <w:szCs w:val="40"/>
          <w:rtl/>
        </w:rPr>
        <w:t xml:space="preserve">ومما يجدر التنبيه هنا في هذا المقام أن المعطلة من الجهمية والمعتزلة والأشاعرة يطلقون زورا وبهتانا على أهل السنة والحديث لقب المشبهة </w:t>
      </w:r>
      <w:r w:rsidRPr="00934109">
        <w:rPr>
          <w:rFonts w:ascii="Traditional Arabic" w:hAnsi="Traditional Arabic" w:cs="Traditional Arabic"/>
          <w:b/>
          <w:bCs/>
          <w:sz w:val="40"/>
          <w:szCs w:val="40"/>
          <w:rtl/>
        </w:rPr>
        <w:t xml:space="preserve">والمجسمة لينفروا الناس من مذهب الحق كما قال ابن ابي العز الحنفي: (وكذلك قال خلق كثير من </w:t>
      </w:r>
      <w:r>
        <w:rPr>
          <w:rFonts w:ascii="Traditional Arabic" w:hAnsi="Traditional Arabic" w:cs="Traditional Arabic"/>
          <w:b/>
          <w:bCs/>
          <w:color w:val="000000"/>
          <w:sz w:val="40"/>
          <w:szCs w:val="40"/>
          <w:rtl/>
        </w:rPr>
        <w:t>أئمة الس</w:t>
      </w:r>
      <w:r>
        <w:rPr>
          <w:rFonts w:ascii="Traditional Arabic" w:hAnsi="Traditional Arabic" w:cs="Traditional Arabic" w:hint="cs"/>
          <w:b/>
          <w:bCs/>
          <w:color w:val="000000"/>
          <w:sz w:val="40"/>
          <w:szCs w:val="40"/>
          <w:rtl/>
        </w:rPr>
        <w:t xml:space="preserve">لف </w:t>
      </w:r>
      <w:r w:rsidRPr="00934109">
        <w:rPr>
          <w:rFonts w:ascii="Traditional Arabic" w:hAnsi="Traditional Arabic" w:cs="Traditional Arabic"/>
          <w:b/>
          <w:bCs/>
          <w:color w:val="000000"/>
          <w:sz w:val="40"/>
          <w:szCs w:val="40"/>
          <w:rtl/>
        </w:rPr>
        <w:t>علامة الجهمية تسميتهم</w:t>
      </w:r>
      <w:r>
        <w:rPr>
          <w:rFonts w:ascii="Traditional Arabic" w:hAnsi="Traditional Arabic" w:cs="Traditional Arabic"/>
          <w:b/>
          <w:bCs/>
          <w:sz w:val="40"/>
          <w:szCs w:val="40"/>
          <w:rtl/>
        </w:rPr>
        <w:t xml:space="preserve"> أهل السنة مشبهة</w:t>
      </w:r>
      <w:r>
        <w:rPr>
          <w:rFonts w:ascii="Traditional Arabic" w:hAnsi="Traditional Arabic" w:cs="Traditional Arabic" w:hint="cs"/>
          <w:b/>
          <w:bCs/>
          <w:sz w:val="40"/>
          <w:szCs w:val="40"/>
          <w:rtl/>
        </w:rPr>
        <w:t xml:space="preserve"> </w:t>
      </w:r>
      <w:r w:rsidRPr="00934109">
        <w:rPr>
          <w:rFonts w:ascii="Traditional Arabic" w:hAnsi="Traditional Arabic" w:cs="Traditional Arabic"/>
          <w:b/>
          <w:bCs/>
          <w:sz w:val="40"/>
          <w:szCs w:val="40"/>
          <w:rtl/>
        </w:rPr>
        <w:t>فإنه ما من أحد من نفاة شيء من الأسماء والصفات إلا يسمي المثبت لها مشبها).</w:t>
      </w:r>
      <w:r>
        <w:rPr>
          <w:rFonts w:ascii="Traditional Arabic" w:hAnsi="Traditional Arabic" w:cs="Traditional Arabic" w:hint="cs"/>
          <w:b/>
          <w:bCs/>
          <w:sz w:val="40"/>
          <w:szCs w:val="40"/>
          <w:rtl/>
        </w:rPr>
        <w:t xml:space="preserve"> وذلك لأنهم اعتقدوا أن الأخذ بظواهر النصوص الواردة في الأسماء والصفات تشبيه وهذا اعتقاد فاسد لأن إثبات الصفات لا يستلزم التشبيه لوجود الفرق الظاهر بينهما.</w:t>
      </w:r>
      <w:r w:rsidRPr="00934109">
        <w:rPr>
          <w:rFonts w:ascii="Traditional Arabic" w:hAnsi="Traditional Arabic" w:cs="Traditional Arabic"/>
          <w:b/>
          <w:bCs/>
          <w:sz w:val="40"/>
          <w:szCs w:val="40"/>
          <w:rtl/>
        </w:rPr>
        <w:t xml:space="preserve"> </w:t>
      </w:r>
    </w:p>
    <w:p w:rsidR="00A616C9" w:rsidRDefault="00A616C9">
      <w:pPr>
        <w:rPr>
          <w:lang w:bidi="ar-SA"/>
        </w:rPr>
      </w:pPr>
    </w:p>
    <w:sectPr w:rsidR="00A616C9" w:rsidSect="00A61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9D2847"/>
    <w:rsid w:val="009D2847"/>
    <w:rsid w:val="00A616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47"/>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9D2847"/>
  </w:style>
  <w:style w:type="character" w:styleId="a3">
    <w:name w:val="Strong"/>
    <w:basedOn w:val="a0"/>
    <w:uiPriority w:val="22"/>
    <w:qFormat/>
    <w:rsid w:val="009D284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2012-06-20T18:37:00Z</dcterms:created>
  <dcterms:modified xsi:type="dcterms:W3CDTF">2012-06-20T18:40:00Z</dcterms:modified>
</cp:coreProperties>
</file>