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CC" w:rsidRDefault="00B20CCC" w:rsidP="00B20CCC">
      <w:pPr>
        <w:jc w:val="both"/>
        <w:rPr>
          <w:rFonts w:cs="Traditional Arabic" w:hint="cs"/>
          <w:b/>
          <w:bCs/>
          <w:sz w:val="40"/>
          <w:szCs w:val="40"/>
          <w:rtl/>
        </w:rPr>
      </w:pPr>
      <w:r w:rsidRPr="00800432">
        <w:rPr>
          <w:rFonts w:ascii="Traditional Arabic" w:hAnsi="Traditional Arabic" w:cs="Traditional Arabic"/>
          <w:b/>
          <w:bCs/>
          <w:color w:val="0000FF"/>
          <w:sz w:val="40"/>
          <w:szCs w:val="40"/>
          <w:rtl/>
          <w:lang w:bidi="ar-SA"/>
        </w:rPr>
        <w:t>(</w:t>
      </w:r>
      <w:r w:rsidRPr="00800432">
        <w:rPr>
          <w:rFonts w:ascii="Traditional Arabic" w:hAnsi="Traditional Arabic" w:cs="Traditional Arabic"/>
          <w:b/>
          <w:bCs/>
          <w:color w:val="0000FF"/>
          <w:sz w:val="40"/>
          <w:szCs w:val="40"/>
          <w:rtl/>
        </w:rPr>
        <w:t>فمن ذلك ما أحدثته المعتزلة من الكلام في القدر وضرب الأمثال</w:t>
      </w:r>
      <w:r w:rsidRPr="00CC3671">
        <w:rPr>
          <w:rFonts w:cs="Traditional Arabic"/>
          <w:b/>
          <w:bCs/>
          <w:color w:val="0000FF"/>
          <w:sz w:val="40"/>
          <w:szCs w:val="40"/>
          <w:rtl/>
        </w:rPr>
        <w:t xml:space="preserve"> للَّه</w:t>
      </w:r>
      <w:r>
        <w:rPr>
          <w:rFonts w:cs="Traditional Arabic" w:hint="cs"/>
          <w:b/>
          <w:bCs/>
          <w:color w:val="0000FF"/>
          <w:sz w:val="40"/>
          <w:szCs w:val="40"/>
          <w:rtl/>
        </w:rPr>
        <w:t>)</w:t>
      </w:r>
      <w:r w:rsidRPr="00CC3671">
        <w:rPr>
          <w:rFonts w:cs="Traditional Arabic"/>
          <w:b/>
          <w:bCs/>
          <w:color w:val="0000FF"/>
          <w:sz w:val="40"/>
          <w:szCs w:val="40"/>
          <w:rtl/>
        </w:rPr>
        <w:t xml:space="preserve">. </w:t>
      </w:r>
    </w:p>
    <w:p w:rsidR="00B20CCC" w:rsidRPr="001C2D17" w:rsidRDefault="00B20CCC" w:rsidP="00B20CCC">
      <w:pPr>
        <w:jc w:val="both"/>
        <w:rPr>
          <w:rFonts w:ascii="Traditional Arabic" w:hAnsi="Traditional Arabic" w:cs="Traditional Arabic"/>
          <w:b/>
          <w:bCs/>
          <w:color w:val="000000"/>
          <w:sz w:val="40"/>
          <w:szCs w:val="40"/>
          <w:rtl/>
        </w:rPr>
      </w:pPr>
      <w:r w:rsidRPr="00463616">
        <w:rPr>
          <w:rFonts w:cs="Traditional Arabic" w:hint="cs"/>
          <w:b/>
          <w:bCs/>
          <w:sz w:val="40"/>
          <w:szCs w:val="40"/>
          <w:rtl/>
        </w:rPr>
        <w:t>من أوائل الفرق التي أحدثت في الدين وأظهرت مخالفة السنة فرقة المعتزلة وقد نص عليها المصنف لشدة بدعتها والمعتزلة هم أتباع واصل بن عطاء البصري وسموا بذلك لأن رأسهم الضال قد اعتزل حلقة الحسن البصري</w:t>
      </w:r>
      <w:r>
        <w:rPr>
          <w:rFonts w:cs="Traditional Arabic" w:hint="cs"/>
          <w:b/>
          <w:bCs/>
          <w:sz w:val="40"/>
          <w:szCs w:val="40"/>
          <w:rtl/>
        </w:rPr>
        <w:t xml:space="preserve"> لما تكلم في حكم أهل الكبائر</w:t>
      </w:r>
      <w:r w:rsidRPr="00463616">
        <w:rPr>
          <w:rFonts w:cs="Traditional Arabic" w:hint="cs"/>
          <w:b/>
          <w:bCs/>
          <w:sz w:val="40"/>
          <w:szCs w:val="40"/>
          <w:rtl/>
        </w:rPr>
        <w:t xml:space="preserve"> وقد ظهروا في زمن التابعين ولهم بدع شنيعة في باب القدر والأسماء والصفات والتوحيد والإمامة وغيرها ومذهبهم مبني على أصل</w:t>
      </w:r>
      <w:r>
        <w:rPr>
          <w:rFonts w:cs="Traditional Arabic" w:hint="cs"/>
          <w:b/>
          <w:bCs/>
          <w:sz w:val="40"/>
          <w:szCs w:val="40"/>
          <w:rtl/>
        </w:rPr>
        <w:t xml:space="preserve"> فاسد وهو تقديم العقل على الشرع والاعتماد على الفلسفة اليونانية في الاستدلال والتقرير ومذهبهم يتكون من الأصول الخمسة وهي </w:t>
      </w:r>
      <w:r w:rsidRPr="00CB4FAD">
        <w:rPr>
          <w:rFonts w:cs="Traditional Arabic"/>
          <w:b/>
          <w:bCs/>
          <w:sz w:val="40"/>
          <w:szCs w:val="40"/>
          <w:rtl/>
        </w:rPr>
        <w:t xml:space="preserve">التوحيد والعدل والمنزلة بين المنزلتين </w:t>
      </w:r>
      <w:r w:rsidRPr="00CB4FAD">
        <w:rPr>
          <w:rFonts w:cs="Traditional Arabic" w:hint="cs"/>
          <w:b/>
          <w:bCs/>
          <w:sz w:val="40"/>
          <w:szCs w:val="40"/>
          <w:rtl/>
        </w:rPr>
        <w:t>وإنفاذ</w:t>
      </w:r>
      <w:r w:rsidRPr="00CB4FAD">
        <w:rPr>
          <w:rFonts w:cs="Traditional Arabic"/>
          <w:b/>
          <w:bCs/>
          <w:sz w:val="40"/>
          <w:szCs w:val="40"/>
          <w:rtl/>
        </w:rPr>
        <w:t xml:space="preserve"> الوعيد </w:t>
      </w:r>
      <w:r w:rsidRPr="00CB4FAD">
        <w:rPr>
          <w:rFonts w:cs="Traditional Arabic" w:hint="cs"/>
          <w:b/>
          <w:bCs/>
          <w:sz w:val="40"/>
          <w:szCs w:val="40"/>
          <w:rtl/>
        </w:rPr>
        <w:t>والأمر</w:t>
      </w:r>
      <w:r w:rsidRPr="00CB4FAD">
        <w:rPr>
          <w:rFonts w:cs="Traditional Arabic"/>
          <w:b/>
          <w:bCs/>
          <w:sz w:val="40"/>
          <w:szCs w:val="40"/>
          <w:rtl/>
        </w:rPr>
        <w:t xml:space="preserve"> بالمعروف والنهي عن المنكر.</w:t>
      </w:r>
      <w:r>
        <w:rPr>
          <w:rFonts w:cs="Traditional Arabic" w:hint="cs"/>
          <w:b/>
          <w:bCs/>
          <w:sz w:val="40"/>
          <w:szCs w:val="40"/>
          <w:rtl/>
        </w:rPr>
        <w:t xml:space="preserve"> وقد استمر وجود هذه الفرقة في القرن الثاني والثالث والرابع إلى أن كسرهم أهل السنة فذهبت شوكتهم وانتهت كفرقة لكن بقي مذهب الاعتزال منتشرا عند كثير من فرق المتكلمة من الرافضة والزيدية والإباضية وغيرهم ولا يزال موجودا إلى يومنا هذا خاصة عند بعض الكتاب والمفكرين أصحاب المدرسة العقلية. ومن أشهر بدعهم الفاسدة مذهبهم في باب القضاء والقدر ومحصله أن الله لا يجوز نسبة خلق الشر والكفر والمعاصي إليه وأنه لم يقدر حصول ذلك من العبد ولم يقضه وهذا يقتضي أن الله لا يقدر شيئا في العباد ويترتب على ذلك أن العبد مخير في كل عمل يختاره ويقوم به والحاصل أنهم نفاة للقدر لا يثبتونه لله ويثبتونه للمخلوق ولذلك سموا بالقدرية قال </w:t>
      </w:r>
      <w:r w:rsidRPr="00A8636A">
        <w:rPr>
          <w:rFonts w:ascii="Traditional Arabic" w:hAnsi="Traditional Arabic" w:cs="Traditional Arabic"/>
          <w:b/>
          <w:bCs/>
          <w:sz w:val="40"/>
          <w:szCs w:val="40"/>
          <w:rtl/>
        </w:rPr>
        <w:t>الخطابي: (إنما جعلناهم مجوسا لمضاهاة مذهبه</w:t>
      </w:r>
      <w:r>
        <w:rPr>
          <w:rFonts w:ascii="Traditional Arabic" w:hAnsi="Traditional Arabic" w:cs="Traditional Arabic"/>
          <w:b/>
          <w:bCs/>
          <w:sz w:val="40"/>
          <w:szCs w:val="40"/>
          <w:rtl/>
        </w:rPr>
        <w:t>م مذهب المجوس في قولهم بالأصلين</w:t>
      </w:r>
      <w:r w:rsidRPr="00A8636A">
        <w:rPr>
          <w:rFonts w:ascii="Traditional Arabic" w:hAnsi="Traditional Arabic" w:cs="Traditional Arabic"/>
          <w:b/>
          <w:bCs/>
          <w:sz w:val="40"/>
          <w:szCs w:val="40"/>
          <w:rtl/>
        </w:rPr>
        <w:t xml:space="preserve"> وهما </w:t>
      </w:r>
      <w:r>
        <w:rPr>
          <w:rFonts w:ascii="Traditional Arabic" w:hAnsi="Traditional Arabic" w:cs="Traditional Arabic"/>
          <w:b/>
          <w:bCs/>
          <w:sz w:val="40"/>
          <w:szCs w:val="40"/>
          <w:rtl/>
        </w:rPr>
        <w:t>النور والظلمة</w:t>
      </w:r>
      <w:r w:rsidRPr="00A8636A">
        <w:rPr>
          <w:rFonts w:ascii="Traditional Arabic" w:hAnsi="Traditional Arabic" w:cs="Traditional Arabic"/>
          <w:b/>
          <w:bCs/>
          <w:sz w:val="40"/>
          <w:szCs w:val="40"/>
          <w:rtl/>
        </w:rPr>
        <w:t xml:space="preserve"> </w:t>
      </w:r>
      <w:r>
        <w:rPr>
          <w:rFonts w:ascii="Traditional Arabic" w:hAnsi="Traditional Arabic" w:cs="Traditional Arabic"/>
          <w:b/>
          <w:bCs/>
          <w:sz w:val="40"/>
          <w:szCs w:val="40"/>
          <w:rtl/>
        </w:rPr>
        <w:t>يزعمون أن الخير من فعل النور</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والشر من فعل الظلمة</w:t>
      </w:r>
      <w:r w:rsidRPr="00A8636A">
        <w:rPr>
          <w:rFonts w:ascii="Traditional Arabic" w:hAnsi="Traditional Arabic" w:cs="Traditional Arabic"/>
          <w:b/>
          <w:bCs/>
          <w:sz w:val="40"/>
          <w:szCs w:val="40"/>
          <w:rtl/>
        </w:rPr>
        <w:t xml:space="preserve"> فصاروا </w:t>
      </w:r>
      <w:r>
        <w:rPr>
          <w:rFonts w:ascii="Traditional Arabic" w:hAnsi="Traditional Arabic" w:cs="Traditional Arabic"/>
          <w:b/>
          <w:bCs/>
          <w:sz w:val="40"/>
          <w:szCs w:val="40"/>
          <w:rtl/>
        </w:rPr>
        <w:t>ثنوية</w:t>
      </w:r>
      <w:r>
        <w:rPr>
          <w:rFonts w:ascii="Traditional Arabic" w:hAnsi="Traditional Arabic" w:cs="Traditional Arabic" w:hint="cs"/>
          <w:b/>
          <w:bCs/>
          <w:sz w:val="40"/>
          <w:szCs w:val="40"/>
          <w:rtl/>
        </w:rPr>
        <w:t xml:space="preserve"> </w:t>
      </w:r>
      <w:r w:rsidRPr="00A8636A">
        <w:rPr>
          <w:rFonts w:ascii="Traditional Arabic" w:hAnsi="Traditional Arabic" w:cs="Traditional Arabic"/>
          <w:b/>
          <w:bCs/>
          <w:sz w:val="40"/>
          <w:szCs w:val="40"/>
          <w:rtl/>
        </w:rPr>
        <w:t>وكذلك ا</w:t>
      </w:r>
      <w:r>
        <w:rPr>
          <w:rFonts w:ascii="Traditional Arabic" w:hAnsi="Traditional Arabic" w:cs="Traditional Arabic"/>
          <w:b/>
          <w:bCs/>
          <w:sz w:val="40"/>
          <w:szCs w:val="40"/>
          <w:rtl/>
        </w:rPr>
        <w:t>لقدرية</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يضيفون الخير إلى الله عز وجل والشر إلى غيره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والله سبحانه وتعالى</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خالق الخير والش</w:t>
      </w:r>
      <w:r>
        <w:rPr>
          <w:rFonts w:ascii="Traditional Arabic" w:hAnsi="Traditional Arabic" w:cs="Traditional Arabic" w:hint="cs"/>
          <w:b/>
          <w:bCs/>
          <w:sz w:val="40"/>
          <w:szCs w:val="40"/>
          <w:rtl/>
        </w:rPr>
        <w:t>ر</w:t>
      </w:r>
      <w:r w:rsidRPr="00A8636A">
        <w:rPr>
          <w:rFonts w:ascii="Traditional Arabic" w:hAnsi="Traditional Arabic" w:cs="Traditional Arabic"/>
          <w:b/>
          <w:bCs/>
          <w:sz w:val="40"/>
          <w:szCs w:val="40"/>
          <w:rtl/>
        </w:rPr>
        <w:t xml:space="preserve"> لا يكون شيء منهما إلا بمشيئته).</w:t>
      </w:r>
      <w:r>
        <w:rPr>
          <w:rFonts w:ascii="Traditional Arabic" w:hAnsi="Traditional Arabic" w:cs="Traditional Arabic" w:hint="cs"/>
          <w:b/>
          <w:bCs/>
          <w:sz w:val="40"/>
          <w:szCs w:val="40"/>
          <w:rtl/>
        </w:rPr>
        <w:t xml:space="preserve"> </w:t>
      </w:r>
      <w:r w:rsidRPr="0079428B">
        <w:rPr>
          <w:rFonts w:cs="Traditional Arabic" w:hint="cs"/>
          <w:b/>
          <w:bCs/>
          <w:color w:val="000000"/>
          <w:sz w:val="40"/>
          <w:szCs w:val="40"/>
          <w:rtl/>
        </w:rPr>
        <w:t xml:space="preserve">واعلم أن ما يروى في باب تسمية المعتزلة بالقدرية وأنهم مجوس الأمة وكثير من أحاديث </w:t>
      </w:r>
      <w:r>
        <w:rPr>
          <w:rFonts w:cs="Traditional Arabic" w:hint="cs"/>
          <w:b/>
          <w:bCs/>
          <w:color w:val="000000"/>
          <w:sz w:val="40"/>
          <w:szCs w:val="40"/>
          <w:rtl/>
        </w:rPr>
        <w:t xml:space="preserve">ذم </w:t>
      </w:r>
      <w:r w:rsidRPr="0079428B">
        <w:rPr>
          <w:rFonts w:cs="Traditional Arabic" w:hint="cs"/>
          <w:b/>
          <w:bCs/>
          <w:color w:val="000000"/>
          <w:sz w:val="40"/>
          <w:szCs w:val="40"/>
          <w:rtl/>
        </w:rPr>
        <w:t xml:space="preserve">القدر لا يصح منها شيء </w:t>
      </w:r>
      <w:r w:rsidRPr="0079428B">
        <w:rPr>
          <w:rFonts w:cs="Traditional Arabic" w:hint="cs"/>
          <w:b/>
          <w:bCs/>
          <w:color w:val="000000"/>
          <w:sz w:val="40"/>
          <w:szCs w:val="40"/>
          <w:rtl/>
        </w:rPr>
        <w:lastRenderedPageBreak/>
        <w:t>وأسانيدها واهية ومنكرة وقد تسامح بعض المصنفين في العقائد في ذكرها في مصنفاتهم ولا يعول عليها.</w:t>
      </w:r>
      <w:r>
        <w:rPr>
          <w:rFonts w:cs="Traditional Arabic" w:hint="cs"/>
          <w:b/>
          <w:bCs/>
          <w:color w:val="000000"/>
          <w:sz w:val="40"/>
          <w:szCs w:val="40"/>
          <w:rtl/>
        </w:rPr>
        <w:t xml:space="preserve"> </w:t>
      </w:r>
      <w:r w:rsidRPr="001C2D17">
        <w:rPr>
          <w:rFonts w:ascii="Traditional Arabic" w:hAnsi="Traditional Arabic" w:cs="Traditional Arabic"/>
          <w:b/>
          <w:bCs/>
          <w:color w:val="000000"/>
          <w:sz w:val="40"/>
          <w:szCs w:val="40"/>
          <w:rtl/>
        </w:rPr>
        <w:t>قال ابن تيمية: (</w:t>
      </w:r>
      <w:r w:rsidRPr="0038537A">
        <w:rPr>
          <w:rFonts w:ascii="Traditional Arabic" w:hAnsi="Traditional Arabic" w:cs="Traditional Arabic"/>
          <w:b/>
          <w:bCs/>
          <w:color w:val="000000"/>
          <w:sz w:val="40"/>
          <w:szCs w:val="40"/>
          <w:rtl/>
        </w:rPr>
        <w:t>وقد جاءت ا</w:t>
      </w:r>
      <w:r>
        <w:rPr>
          <w:rFonts w:ascii="Traditional Arabic" w:hAnsi="Traditional Arabic" w:cs="Traditional Arabic"/>
          <w:b/>
          <w:bCs/>
          <w:color w:val="000000"/>
          <w:sz w:val="40"/>
          <w:szCs w:val="40"/>
          <w:rtl/>
        </w:rPr>
        <w:t>لآثار فيهم أنهم مجوس هذه الأمة</w:t>
      </w:r>
      <w:r>
        <w:rPr>
          <w:rFonts w:ascii="Traditional Arabic" w:hAnsi="Traditional Arabic" w:cs="Traditional Arabic" w:hint="cs"/>
          <w:b/>
          <w:bCs/>
          <w:color w:val="000000"/>
          <w:sz w:val="40"/>
          <w:szCs w:val="40"/>
          <w:rtl/>
        </w:rPr>
        <w:t xml:space="preserve"> </w:t>
      </w:r>
      <w:r w:rsidRPr="0038537A">
        <w:rPr>
          <w:rFonts w:ascii="Traditional Arabic" w:hAnsi="Traditional Arabic" w:cs="Traditional Arabic"/>
          <w:b/>
          <w:bCs/>
          <w:color w:val="000000"/>
          <w:sz w:val="40"/>
          <w:szCs w:val="40"/>
          <w:rtl/>
        </w:rPr>
        <w:t xml:space="preserve">كما روي ذلك عن ابن عمر وغيره من </w:t>
      </w:r>
      <w:r>
        <w:rPr>
          <w:rFonts w:ascii="Traditional Arabic" w:hAnsi="Traditional Arabic" w:cs="Traditional Arabic"/>
          <w:b/>
          <w:bCs/>
          <w:color w:val="000000"/>
          <w:sz w:val="40"/>
          <w:szCs w:val="40"/>
          <w:rtl/>
        </w:rPr>
        <w:t>السلف</w:t>
      </w:r>
      <w:r>
        <w:rPr>
          <w:rFonts w:ascii="Traditional Arabic" w:hAnsi="Traditional Arabic" w:cs="Traditional Arabic" w:hint="cs"/>
          <w:b/>
          <w:bCs/>
          <w:color w:val="000000"/>
          <w:sz w:val="40"/>
          <w:szCs w:val="40"/>
          <w:rtl/>
        </w:rPr>
        <w:t xml:space="preserve"> </w:t>
      </w:r>
      <w:r w:rsidRPr="0038537A">
        <w:rPr>
          <w:rFonts w:ascii="Traditional Arabic" w:hAnsi="Traditional Arabic" w:cs="Traditional Arabic"/>
          <w:b/>
          <w:bCs/>
          <w:color w:val="000000"/>
          <w:sz w:val="40"/>
          <w:szCs w:val="40"/>
          <w:rtl/>
        </w:rPr>
        <w:t xml:space="preserve">وقد رويت في ذلك أحاديث مرفوعة إلى النبي صلى الله عليه وسلم منها </w:t>
      </w:r>
      <w:r>
        <w:rPr>
          <w:rFonts w:ascii="Traditional Arabic" w:hAnsi="Traditional Arabic" w:cs="Traditional Arabic"/>
          <w:b/>
          <w:bCs/>
          <w:color w:val="000000"/>
          <w:sz w:val="40"/>
          <w:szCs w:val="40"/>
          <w:rtl/>
        </w:rPr>
        <w:t>ما رواه أبو داود والترمذي</w:t>
      </w:r>
      <w:r>
        <w:rPr>
          <w:rFonts w:ascii="Traditional Arabic" w:hAnsi="Traditional Arabic" w:cs="Traditional Arabic" w:hint="cs"/>
          <w:b/>
          <w:bCs/>
          <w:color w:val="000000"/>
          <w:sz w:val="40"/>
          <w:szCs w:val="40"/>
          <w:rtl/>
        </w:rPr>
        <w:t xml:space="preserve"> </w:t>
      </w:r>
      <w:r w:rsidRPr="0038537A">
        <w:rPr>
          <w:rFonts w:ascii="Traditional Arabic" w:hAnsi="Traditional Arabic" w:cs="Traditional Arabic"/>
          <w:b/>
          <w:bCs/>
          <w:color w:val="000000"/>
          <w:sz w:val="40"/>
          <w:szCs w:val="40"/>
          <w:rtl/>
        </w:rPr>
        <w:t>ولكن طائفة من أئمة الحديث طعنوا في صحة الأحاديث المرفوعة في</w:t>
      </w:r>
      <w:r>
        <w:rPr>
          <w:rFonts w:ascii="Traditional Arabic" w:hAnsi="Traditional Arabic" w:cs="Traditional Arabic"/>
          <w:b/>
          <w:bCs/>
          <w:color w:val="000000"/>
          <w:sz w:val="40"/>
          <w:szCs w:val="40"/>
          <w:rtl/>
        </w:rPr>
        <w:t xml:space="preserve"> ذلك</w:t>
      </w:r>
      <w:r>
        <w:rPr>
          <w:rFonts w:ascii="Traditional Arabic" w:hAnsi="Traditional Arabic" w:cs="Traditional Arabic" w:hint="cs"/>
          <w:b/>
          <w:bCs/>
          <w:color w:val="000000"/>
          <w:sz w:val="40"/>
          <w:szCs w:val="40"/>
          <w:rtl/>
        </w:rPr>
        <w:t xml:space="preserve"> </w:t>
      </w:r>
      <w:r w:rsidRPr="0038537A">
        <w:rPr>
          <w:rFonts w:ascii="Traditional Arabic" w:hAnsi="Traditional Arabic" w:cs="Traditional Arabic"/>
          <w:b/>
          <w:bCs/>
          <w:color w:val="000000"/>
          <w:sz w:val="40"/>
          <w:szCs w:val="40"/>
          <w:rtl/>
        </w:rPr>
        <w:t>وهذا مبسوط في موضعه).</w:t>
      </w:r>
      <w:r w:rsidRPr="001C2D17">
        <w:rPr>
          <w:rFonts w:ascii="Traditional Arabic" w:hAnsi="Traditional Arabic" w:cs="Traditional Arabic"/>
          <w:b/>
          <w:bCs/>
          <w:color w:val="000000"/>
          <w:sz w:val="40"/>
          <w:szCs w:val="40"/>
          <w:rtl/>
        </w:rPr>
        <w:t xml:space="preserve"> </w:t>
      </w:r>
    </w:p>
    <w:p w:rsidR="00B20CCC" w:rsidRDefault="00B20CCC" w:rsidP="00B20CCC">
      <w:pPr>
        <w:jc w:val="both"/>
        <w:rPr>
          <w:rFonts w:cs="Traditional Arabic" w:hint="cs"/>
          <w:b/>
          <w:bCs/>
          <w:sz w:val="40"/>
          <w:szCs w:val="40"/>
          <w:rtl/>
        </w:rPr>
      </w:pPr>
    </w:p>
    <w:p w:rsidR="00B20CCC" w:rsidRDefault="00B20CCC" w:rsidP="00B20CCC">
      <w:pPr>
        <w:jc w:val="both"/>
        <w:rPr>
          <w:rFonts w:cs="Traditional Arabic" w:hint="cs"/>
          <w:b/>
          <w:bCs/>
          <w:color w:val="0000FF"/>
          <w:sz w:val="40"/>
          <w:szCs w:val="40"/>
          <w:rtl/>
        </w:rPr>
      </w:pPr>
      <w:r w:rsidRPr="00A11587">
        <w:rPr>
          <w:rFonts w:cs="Traditional Arabic"/>
          <w:b/>
          <w:bCs/>
          <w:color w:val="0000FF"/>
          <w:sz w:val="40"/>
          <w:szCs w:val="40"/>
          <w:rtl/>
        </w:rPr>
        <w:t>(وقد ورد النهي عن الخوض في القدر وفي صحيحي ابن حبان والحاكم عن ابن عباس مرفوعاً (لا يزال أمر هذه الأمة موافيا ومقاربا ما لم يتكلموا في الولدان والقدر) وقد روي موقوفا ورجح بعضهم وقفه).</w:t>
      </w:r>
    </w:p>
    <w:p w:rsidR="00B20CCC" w:rsidRPr="0079428B" w:rsidRDefault="00B20CCC" w:rsidP="00B20CCC">
      <w:pPr>
        <w:jc w:val="both"/>
        <w:rPr>
          <w:rFonts w:cs="Traditional Arabic" w:hint="cs"/>
          <w:b/>
          <w:bCs/>
          <w:color w:val="000000"/>
          <w:sz w:val="40"/>
          <w:szCs w:val="40"/>
          <w:rtl/>
        </w:rPr>
      </w:pPr>
      <w:r w:rsidRPr="0079428B">
        <w:rPr>
          <w:rFonts w:cs="Traditional Arabic" w:hint="cs"/>
          <w:b/>
          <w:bCs/>
          <w:color w:val="000000"/>
          <w:sz w:val="40"/>
          <w:szCs w:val="40"/>
          <w:rtl/>
        </w:rPr>
        <w:t>من المسائل التي نهى الشارع عن الجدال والمراء فيها مسألة القدر لأن القدر سر الله حكمته خفية ودقائق</w:t>
      </w:r>
      <w:r>
        <w:rPr>
          <w:rFonts w:cs="Traditional Arabic" w:hint="cs"/>
          <w:b/>
          <w:bCs/>
          <w:color w:val="000000"/>
          <w:sz w:val="40"/>
          <w:szCs w:val="40"/>
          <w:rtl/>
        </w:rPr>
        <w:t>ه</w:t>
      </w:r>
      <w:r w:rsidRPr="0079428B">
        <w:rPr>
          <w:rFonts w:cs="Traditional Arabic" w:hint="cs"/>
          <w:b/>
          <w:bCs/>
          <w:color w:val="000000"/>
          <w:sz w:val="40"/>
          <w:szCs w:val="40"/>
          <w:rtl/>
        </w:rPr>
        <w:t xml:space="preserve"> مشتبهة لا يمكن للمخلوق أن يكشف ستر القدر مهما</w:t>
      </w:r>
      <w:r>
        <w:rPr>
          <w:rFonts w:cs="Traditional Arabic" w:hint="cs"/>
          <w:b/>
          <w:bCs/>
          <w:color w:val="000000"/>
          <w:sz w:val="40"/>
          <w:szCs w:val="40"/>
          <w:rtl/>
        </w:rPr>
        <w:t xml:space="preserve"> أوتي من كمال العلم وكمال العمل</w:t>
      </w:r>
      <w:r w:rsidRPr="0079428B">
        <w:rPr>
          <w:rFonts w:cs="Traditional Arabic" w:hint="cs"/>
          <w:b/>
          <w:bCs/>
          <w:color w:val="000000"/>
          <w:sz w:val="40"/>
          <w:szCs w:val="40"/>
          <w:rtl/>
        </w:rPr>
        <w:t xml:space="preserve"> وليس أحد من المخلوقين أطلعه الله على أسراره إلا محمد</w:t>
      </w:r>
      <w:r>
        <w:rPr>
          <w:rFonts w:cs="Traditional Arabic" w:hint="cs"/>
          <w:b/>
          <w:bCs/>
          <w:color w:val="000000"/>
          <w:sz w:val="40"/>
          <w:szCs w:val="40"/>
          <w:rtl/>
        </w:rPr>
        <w:t xml:space="preserve"> صلى الله عليه وسلم</w:t>
      </w:r>
      <w:r w:rsidRPr="0079428B">
        <w:rPr>
          <w:rFonts w:cs="Traditional Arabic" w:hint="cs"/>
          <w:b/>
          <w:bCs/>
          <w:color w:val="000000"/>
          <w:sz w:val="40"/>
          <w:szCs w:val="40"/>
          <w:rtl/>
        </w:rPr>
        <w:t xml:space="preserve"> أخبره الله بشيء من الغيب ليؤيده على عدوه ويبين صدقه ويمتحن أتباعه. وإنما خوطب المكلف في باب القدر بما ينفعه من جهة العمل فأمر بالتصديق والتفويض والأخذ بالأسباب ونحو ذلك مما يحقق له صلاح العمل والفلاح والفوز في الجنة ونيل رحمة الله. وأما خبر ابن عباس فهو مخرج في الطبراني والبزار واختلف في رفعه ووقفه والصحيح أنه موقوف على ابن عباس</w:t>
      </w:r>
      <w:r>
        <w:rPr>
          <w:rFonts w:cs="Traditional Arabic" w:hint="cs"/>
          <w:b/>
          <w:bCs/>
          <w:color w:val="000000"/>
          <w:sz w:val="40"/>
          <w:szCs w:val="40"/>
          <w:rtl/>
        </w:rPr>
        <w:t xml:space="preserve"> كما نص على ذلك البيهقي</w:t>
      </w:r>
      <w:r w:rsidRPr="0079428B">
        <w:rPr>
          <w:rFonts w:cs="Traditional Arabic" w:hint="cs"/>
          <w:b/>
          <w:bCs/>
          <w:color w:val="000000"/>
          <w:sz w:val="40"/>
          <w:szCs w:val="40"/>
          <w:rtl/>
        </w:rPr>
        <w:t xml:space="preserve"> </w:t>
      </w:r>
      <w:r>
        <w:rPr>
          <w:rFonts w:cs="Traditional Arabic" w:hint="cs"/>
          <w:b/>
          <w:bCs/>
          <w:color w:val="000000"/>
          <w:sz w:val="40"/>
          <w:szCs w:val="40"/>
          <w:rtl/>
        </w:rPr>
        <w:t>ف</w:t>
      </w:r>
      <w:r w:rsidRPr="0079428B">
        <w:rPr>
          <w:rFonts w:cs="Traditional Arabic" w:hint="cs"/>
          <w:b/>
          <w:bCs/>
          <w:color w:val="000000"/>
          <w:sz w:val="40"/>
          <w:szCs w:val="40"/>
          <w:rtl/>
        </w:rPr>
        <w:t>لا يصح رفعه إلى النبي صلى الله عليه وسلم وإن كان معناه صحيح وقد أفاد أن هذه الأمة لا يزال أمر دينها</w:t>
      </w:r>
      <w:r>
        <w:rPr>
          <w:rFonts w:cs="Traditional Arabic" w:hint="cs"/>
          <w:b/>
          <w:bCs/>
          <w:color w:val="000000"/>
          <w:sz w:val="40"/>
          <w:szCs w:val="40"/>
          <w:rtl/>
        </w:rPr>
        <w:t xml:space="preserve"> في رفعة وعز وهدى ما لم تخ</w:t>
      </w:r>
      <w:r w:rsidRPr="0079428B">
        <w:rPr>
          <w:rFonts w:cs="Traditional Arabic" w:hint="cs"/>
          <w:b/>
          <w:bCs/>
          <w:color w:val="000000"/>
          <w:sz w:val="40"/>
          <w:szCs w:val="40"/>
          <w:rtl/>
        </w:rPr>
        <w:t xml:space="preserve">ض </w:t>
      </w:r>
      <w:r>
        <w:rPr>
          <w:rFonts w:cs="Traditional Arabic" w:hint="cs"/>
          <w:b/>
          <w:bCs/>
          <w:color w:val="000000"/>
          <w:sz w:val="40"/>
          <w:szCs w:val="40"/>
          <w:rtl/>
        </w:rPr>
        <w:t xml:space="preserve">في المسائل المشتبهة كمسألة </w:t>
      </w:r>
      <w:r w:rsidRPr="0079428B">
        <w:rPr>
          <w:rFonts w:cs="Traditional Arabic" w:hint="cs"/>
          <w:b/>
          <w:bCs/>
          <w:color w:val="000000"/>
          <w:sz w:val="40"/>
          <w:szCs w:val="40"/>
          <w:rtl/>
        </w:rPr>
        <w:t xml:space="preserve"> القدر وحكمته ومسألة حكم أولاد المشركين في الآخرة فإذا تكلمت وخاضت في هذه المسائل</w:t>
      </w:r>
      <w:r>
        <w:rPr>
          <w:rFonts w:cs="Traditional Arabic" w:hint="cs"/>
          <w:b/>
          <w:bCs/>
          <w:color w:val="000000"/>
          <w:sz w:val="40"/>
          <w:szCs w:val="40"/>
          <w:rtl/>
        </w:rPr>
        <w:t xml:space="preserve"> بالباطل</w:t>
      </w:r>
      <w:r w:rsidRPr="0079428B">
        <w:rPr>
          <w:rFonts w:cs="Traditional Arabic" w:hint="cs"/>
          <w:b/>
          <w:bCs/>
          <w:color w:val="000000"/>
          <w:sz w:val="40"/>
          <w:szCs w:val="40"/>
          <w:rtl/>
        </w:rPr>
        <w:t xml:space="preserve"> تركت العمل ووقعت في الجد</w:t>
      </w:r>
      <w:r>
        <w:rPr>
          <w:rFonts w:cs="Traditional Arabic" w:hint="cs"/>
          <w:b/>
          <w:bCs/>
          <w:color w:val="000000"/>
          <w:sz w:val="40"/>
          <w:szCs w:val="40"/>
          <w:rtl/>
        </w:rPr>
        <w:t>ا</w:t>
      </w:r>
      <w:r w:rsidRPr="0079428B">
        <w:rPr>
          <w:rFonts w:cs="Traditional Arabic" w:hint="cs"/>
          <w:b/>
          <w:bCs/>
          <w:color w:val="000000"/>
          <w:sz w:val="40"/>
          <w:szCs w:val="40"/>
          <w:rtl/>
        </w:rPr>
        <w:t>ل المذموم</w:t>
      </w:r>
      <w:r>
        <w:rPr>
          <w:rFonts w:cs="Traditional Arabic" w:hint="cs"/>
          <w:b/>
          <w:bCs/>
          <w:color w:val="000000"/>
          <w:sz w:val="40"/>
          <w:szCs w:val="40"/>
          <w:rtl/>
        </w:rPr>
        <w:t xml:space="preserve"> وتعصبت وتدابرت</w:t>
      </w:r>
      <w:r w:rsidRPr="0079428B">
        <w:rPr>
          <w:rFonts w:cs="Traditional Arabic" w:hint="cs"/>
          <w:b/>
          <w:bCs/>
          <w:color w:val="000000"/>
          <w:sz w:val="40"/>
          <w:szCs w:val="40"/>
          <w:rtl/>
        </w:rPr>
        <w:t xml:space="preserve"> وسلكت </w:t>
      </w:r>
      <w:r w:rsidRPr="0079428B">
        <w:rPr>
          <w:rFonts w:cs="Traditional Arabic" w:hint="cs"/>
          <w:b/>
          <w:bCs/>
          <w:color w:val="000000"/>
          <w:sz w:val="40"/>
          <w:szCs w:val="40"/>
          <w:rtl/>
        </w:rPr>
        <w:lastRenderedPageBreak/>
        <w:t xml:space="preserve">سبيل الضلالة والغواية </w:t>
      </w:r>
      <w:r>
        <w:rPr>
          <w:rFonts w:cs="Traditional Arabic" w:hint="cs"/>
          <w:b/>
          <w:bCs/>
          <w:color w:val="000000"/>
          <w:sz w:val="40"/>
          <w:szCs w:val="40"/>
          <w:rtl/>
        </w:rPr>
        <w:t>كما وقع من قبل في الأمم السابقة. أما مدارسة هذه المسائل وفق دلالة الكتاب والسنة ومباحثتها بتجرد عن الهوى وعدم التعصب لقول أحد بلا حجة ومناظرة المخالفين للسنة ومجادلتهم بالتي هي أحسن فمسلك حسن سلكه أئمة السنة من السلف الصالح لأن الغرض منه والمقصود الوصول إلى الحق وتنزيه الشريعة عن ضلالات المبطلين وتحريف الغالين.</w:t>
      </w:r>
    </w:p>
    <w:p w:rsidR="00B20CCC" w:rsidRDefault="00B20CCC" w:rsidP="00B20CCC">
      <w:pPr>
        <w:jc w:val="both"/>
        <w:rPr>
          <w:rFonts w:cs="Traditional Arabic" w:hint="cs"/>
          <w:b/>
          <w:bCs/>
          <w:color w:val="0000FF"/>
          <w:sz w:val="40"/>
          <w:szCs w:val="40"/>
          <w:rtl/>
        </w:rPr>
      </w:pPr>
    </w:p>
    <w:p w:rsidR="004243BC" w:rsidRDefault="004243BC"/>
    <w:sectPr w:rsidR="004243BC" w:rsidSect="00424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B20CCC"/>
    <w:rsid w:val="004243BC"/>
    <w:rsid w:val="00B20C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CC"/>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2012-06-02T16:58:00Z</dcterms:created>
  <dcterms:modified xsi:type="dcterms:W3CDTF">2012-06-02T17:04:00Z</dcterms:modified>
</cp:coreProperties>
</file>