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A5" w:rsidRPr="00392DEC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color w:val="FF0000"/>
          <w:sz w:val="40"/>
          <w:szCs w:val="40"/>
          <w:lang w:val="en-US"/>
        </w:rPr>
      </w:pP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                               </w:t>
      </w:r>
      <w:r w:rsidRPr="00392DE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باب التمييز</w:t>
      </w:r>
      <w:r>
        <w:rPr>
          <w:rFonts w:ascii="Traditional Arabic" w:hAnsi="Traditional Arabic" w:cs="Traditional Arabic"/>
          <w:b/>
          <w:bCs/>
          <w:color w:val="FF0000"/>
          <w:sz w:val="40"/>
          <w:szCs w:val="40"/>
          <w:lang w:val="en-US"/>
        </w:rPr>
        <w:t xml:space="preserve">                </w:t>
      </w:r>
    </w:p>
    <w:p w:rsidR="000173A5" w:rsidRDefault="000173A5" w:rsidP="000173A5">
      <w:pPr>
        <w:bidi/>
        <w:spacing w:before="100" w:beforeAutospacing="1" w:after="100" w:afterAutospacing="1" w:line="276" w:lineRule="auto"/>
        <w:jc w:val="both"/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</w:pPr>
    </w:p>
    <w:p w:rsidR="000173A5" w:rsidRPr="007952B2" w:rsidRDefault="000173A5" w:rsidP="000173A5">
      <w:pPr>
        <w:bidi/>
        <w:spacing w:before="100" w:beforeAutospacing="1" w:after="100" w:afterAutospacing="1" w:line="276" w:lineRule="auto"/>
        <w:jc w:val="both"/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(</w:t>
      </w: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التمييز:</w:t>
      </w:r>
      <w:r w:rsidRPr="007952B2">
        <w:rPr>
          <w:rStyle w:val="apple-converted-space"/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 </w:t>
      </w: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هو الاسم المنصوب المُفَسِّرُ لما انْبَهَمَ من الذَّوَاتِ، نحو قولك: تَصَبَّبَ زيدٌ عَرَقَاً، وتَفَقَّأَ بَكرٌ شَحمَاً، وطابَ محمدٌ نَفْسَاً، واشتريتُ عشرينَ غلاماً، ومَلَكتُ تسعينَ نَعجَةً، وزيدٌ أَكرَمُ منك أَبَاً، وأَجمَلُ منك وجهاً.</w:t>
      </w: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 xml:space="preserve"> </w:t>
      </w: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ولا يكون التمييز إلا نَكِرَة، ولا يكون إلا بعد تمام الكلام</w:t>
      </w: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)</w:t>
      </w: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>.</w:t>
      </w:r>
    </w:p>
    <w:p w:rsidR="000173A5" w:rsidRPr="00522F44" w:rsidRDefault="000173A5" w:rsidP="000173A5">
      <w:pPr>
        <w:bidi/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  <w:t xml:space="preserve">هذا هو الباب الخامس من المنصوبات وقد عرف المصنف التمييز ومثل لأنواعه وذكر شروطه. </w:t>
      </w:r>
    </w:p>
    <w:p w:rsidR="000173A5" w:rsidRDefault="000173A5" w:rsidP="000173A5">
      <w:pPr>
        <w:bidi/>
        <w:spacing w:line="276" w:lineRule="auto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  <w:lang w:val="en-US"/>
        </w:rPr>
      </w:pPr>
    </w:p>
    <w:p w:rsidR="000173A5" w:rsidRPr="00392DEC" w:rsidRDefault="000173A5" w:rsidP="000173A5">
      <w:pPr>
        <w:bidi/>
        <w:spacing w:line="276" w:lineRule="auto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 w:rsidRPr="00392DE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تعريف التمييز</w:t>
      </w:r>
      <w:r w:rsidRPr="00392DE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</w:p>
    <w:p w:rsidR="000173A5" w:rsidRPr="00522F44" w:rsidRDefault="000173A5" w:rsidP="000173A5">
      <w:pPr>
        <w:bidi/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Pr="00392DEC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لتمييز لغة: معناه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فصل الشيء عن غيره كما في قوله تعالى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 xml:space="preserve"> (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>وَامْتَازُوا الْيَوْمَ أَيُّهَا الْمُجْرِمُونَ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392DEC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وأما في اصطلاح</w:t>
      </w:r>
      <w:r w:rsidRPr="00392DEC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392DEC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النحاة: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فهو اسم نكرة منصوب مُفَسِّر لِما انبهم من الذوات أو النسب.</w:t>
      </w:r>
    </w:p>
    <w:p w:rsidR="000173A5" w:rsidRDefault="000173A5" w:rsidP="000173A5">
      <w:pPr>
        <w:bidi/>
        <w:spacing w:line="276" w:lineRule="auto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</w:pPr>
    </w:p>
    <w:p w:rsidR="000173A5" w:rsidRPr="007A2629" w:rsidRDefault="000173A5" w:rsidP="000173A5">
      <w:pPr>
        <w:bidi/>
        <w:spacing w:line="276" w:lineRule="auto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  <w:lang w:val="en-US"/>
        </w:rPr>
      </w:pPr>
      <w:r w:rsidRPr="007A262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  <w:lang w:val="en-US"/>
        </w:rPr>
        <w:t xml:space="preserve">شروط التمييز: </w:t>
      </w:r>
    </w:p>
    <w:p w:rsidR="000173A5" w:rsidRDefault="000173A5" w:rsidP="000173A5">
      <w:pPr>
        <w:bidi/>
        <w:spacing w:line="276" w:lineRule="auto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</w:pPr>
      <w:r w:rsidRPr="007A2629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  <w:lang w:val="en-US"/>
        </w:rPr>
        <w:t>الأول: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  <w:t xml:space="preserve"> أن يكون اسما لا فعلا ولا حرفا.</w:t>
      </w:r>
    </w:p>
    <w:p w:rsidR="000173A5" w:rsidRDefault="000173A5" w:rsidP="000173A5">
      <w:pPr>
        <w:bidi/>
        <w:spacing w:line="276" w:lineRule="auto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</w:pPr>
      <w:r w:rsidRPr="007A2629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  <w:lang w:val="en-US"/>
        </w:rPr>
        <w:t>الثاني: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  <w:t xml:space="preserve"> أن يكون نكرة لا معرفة.</w:t>
      </w:r>
    </w:p>
    <w:p w:rsidR="000173A5" w:rsidRDefault="000173A5" w:rsidP="000173A5">
      <w:pPr>
        <w:bidi/>
        <w:spacing w:line="276" w:lineRule="auto"/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</w:pPr>
      <w:r w:rsidRPr="007A2629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  <w:lang w:val="en-US"/>
        </w:rPr>
        <w:t>الثالث: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  <w:t xml:space="preserve"> أن يكون منصوبا لا مرفوعا ولا مجرورا.</w:t>
      </w:r>
    </w:p>
    <w:p w:rsidR="000173A5" w:rsidRDefault="000173A5" w:rsidP="000173A5">
      <w:pPr>
        <w:bidi/>
        <w:spacing w:line="276" w:lineRule="auto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7A2629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  <w:lang w:val="en-US"/>
        </w:rPr>
        <w:lastRenderedPageBreak/>
        <w:t>الرابع: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/>
        </w:rPr>
        <w:t xml:space="preserve"> أن يكون مفسرا للإبهام الواقع في الاسم الذي قبله مثاله تقول: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تصبب زيدٌ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سكت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ما الذي تصبب منه عرقاً ماءً دماً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فإذا قلت: (تصبب زيدا عرقا). أزلت هذا الإبهام وفسرته.</w:t>
      </w:r>
    </w:p>
    <w:p w:rsidR="000173A5" w:rsidRPr="00522F44" w:rsidRDefault="000173A5" w:rsidP="000173A5">
      <w:pPr>
        <w:bidi/>
        <w:spacing w:line="276" w:lineRule="auto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592EBD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الخامس: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أن يتأخر على عامله فيكون بعد تمام الكلام.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7952B2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التمييز لا يكون إلا نكرة: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لأن الغرض منه التفسير وإزالة الإبهام وهذا حاصل بالنكرة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هذا هو الوصف المهم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باب التمييز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يكون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التمييز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نكرة و كذلك لا يتقدم على عامله لأن المقصود من التمييز التفسير و إزالة الإبهام فإذا تقدم عل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ى عامله نافى المقصود من ذلك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EF0CD4">
        <w:rPr>
          <w:rFonts w:ascii="Traditional Arabic" w:hAnsi="Traditional Arabic" w:cs="Traditional Arabic"/>
          <w:b/>
          <w:bCs/>
          <w:sz w:val="40"/>
          <w:szCs w:val="40"/>
          <w:rtl/>
        </w:rPr>
        <w:t>لابد</w:t>
      </w:r>
      <w:r w:rsidR="00EF0C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إذن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للعا</w:t>
      </w:r>
      <w:r w:rsidR="00EF0CD4">
        <w:rPr>
          <w:rFonts w:ascii="Traditional Arabic" w:hAnsi="Traditional Arabic" w:cs="Traditional Arabic"/>
          <w:b/>
          <w:bCs/>
          <w:sz w:val="40"/>
          <w:szCs w:val="40"/>
          <w:rtl/>
        </w:rPr>
        <w:t>مل أن يتقدم على التمييز كالنعت</w:t>
      </w:r>
      <w:r w:rsidR="00EF0C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فالتمييز هو كالنعت في الإيضاح فلابد أن يكون متأخرا عن عامله.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</w:p>
    <w:p w:rsidR="000173A5" w:rsidRPr="007952B2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</w:pPr>
      <w:r w:rsidRPr="007952B2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التمييز قسمان: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val="en-US"/>
        </w:rPr>
      </w:pP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القسم الأول:</w:t>
      </w: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 تفسير إبهام في الذات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 </w:t>
      </w:r>
      <w:r w:rsidRPr="007952B2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وهو أربعة أنواع:</w:t>
      </w: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      </w:t>
      </w:r>
    </w:p>
    <w:p w:rsidR="000173A5" w:rsidRPr="007952B2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النوع الأول: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العدد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سواء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كان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صريح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نح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و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اشتريت عشرين غلام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).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فإذا قلت أنت مثلا: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(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اشتريت عشرين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).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ثم سكت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فهنا الذات و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هي العدد فيها إبهام عشرين ريالا رغيفا ثم بينت فقلت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غلاماً. وإعرابه: اشتريت: اشترى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فعل ماض مبني على السكون لاتصاله بضمير رفع متحرك وال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تاء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ضمير متصل مبني على الضم فى محل رفع فاعل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.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عشرين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مفعول به منصوب وعلامة نصبه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lastRenderedPageBreak/>
        <w:t>الياء نيابة عن الفتحة لأنه ملحق بجمع المذكر السالم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.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غلاما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تمييز منصوب وعلامة نصبه فتح آخره.</w:t>
      </w:r>
    </w:p>
    <w:p w:rsidR="000173A5" w:rsidRPr="007952B2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val="en-US"/>
        </w:rPr>
      </w:pP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النوع الثاني: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المقدار</w:t>
      </w:r>
      <w:r w:rsidRPr="00522F44">
        <w:rPr>
          <w:rFonts w:ascii="Traditional Arabic" w:hAnsi="Traditional Arabic" w:cs="Traditional Arabic"/>
          <w:b/>
          <w:bCs/>
          <w:color w:val="3333CC"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سواء كان من المكيلات أو الموزونات أو المساحات تقول: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اشتريت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قفيزا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برا)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(اشتريت وزنا ذهبا) ،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اشتريت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شبرا أرضا).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و هكذا و الإعراب كما سبق.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النوع الثالث: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شبه المقدار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وهي المقاييس التي لم تشتهر ولم توضع للتقدير وإنما من باب ال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تقريب كالأوعية وما يجري مجراها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قال تعالى: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>فَمَنْ يَعْمَلْ مِثْقَالَ ذَرَّةٍ خَيْرًا يَرَهُ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>).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فـ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خيرًا في الآية تمييز لمثقال ذرة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 إعراب الآية: فمن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فاء حرف عطف و تفريع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 من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إسم شرط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جازم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جزم فعلين الأول فعل الشرط والثاني جوابه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في محل رفع مبتدأ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يعمل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فعل الشرط مجزوم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و فاعله مستتر جوزا تقديره هو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مثقال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مفعول به منصوب و علامة نصبه الفتحة الظاهرة على آخره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وهو مضاف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 ذرة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مضاف إليه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خيرا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تمييز ل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مثقال ذرة منصوب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علامة نصبه فتح آخره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يره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جواب الشرط مجزوم بأداة الشرط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والهاء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ضمير متصل مبني على الضم في محل نصب مفعول به.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952B2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النوع الرابع: </w:t>
      </w:r>
      <w:r w:rsidRPr="007952B2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ما كان فرعا للتمييز نحو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Pr="007952B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هذا خاتم حديد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ا). ف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لو قلت هذا خاتم ثم سكت ماذا يفهم السامع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هذ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 الخاتم من ورِق أو ذهب أو حديد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لكن لما قلت حديدا فحديدا تمييز و الخاتم فرع الحديد لأنه مصوغ من الحديد فيكون الحديد هو الأصل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.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ومثله أيضا: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هذا باب خيزرانا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 ، 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هذه جبة صوف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ا)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هذا ثوب حريرا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).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</w:p>
    <w:p w:rsidR="000173A5" w:rsidRPr="00952535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</w:pPr>
      <w:r w:rsidRPr="00952535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القسم الثاني: تمييز إبهام في النسبة وهو أربعة أنواع: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  <w:r w:rsidRPr="00952535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النوع الأول: </w:t>
      </w:r>
      <w:r w:rsidRPr="00BD2859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المحول عن الفاعل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التمييز في هذا النوع كان في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الأصل فاعلا ثم حولناه إلى تمييز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تقول: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تصبب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حسان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عرق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ا).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وأصل الكلام تصبب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عرقُ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حسان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فحذفنا الفاعل وأقمنا ال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مضاف إليه مقامه فارتفع ارتفاعه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ثم حولنا الإسناد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عن الفاعل إلى المضاف إليه ثم جئنا بعد ذلك بالفاعل وجعلناه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تمييزا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. ومثاله أيضا: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قول الله تعالى على لسان زكريا عليه السلام: 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>وَاشْتَعَلَ الرَّأْسُ شَيْبًا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>).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وإعرابها: الواو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حرف عطف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اشتعل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فعل ماض مبني على الفتح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والرأس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فاعل مرفوع بالضمة الظاهرة على آخره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شيبا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تمييز منصوب و علامة نصبه الفتح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الظاهر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على آخره.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تقول كذلك: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طاب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مالك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نفس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).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 الأصل: طابت نفس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مالك.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952535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النوع الثاني: </w:t>
      </w:r>
      <w:r w:rsidRPr="00952535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المحول عن المفعول به كما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في قوله تعالى: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>وَفَجَّرْنَا الْأَرْضَ عُيُونًا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 xml:space="preserve">).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وأصل الكلام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غير القرآن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وفجرنا عيون الأرض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وإعراب الآية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الكريمة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: الواو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حرف عطف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فجرنا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فعل ماض مبني على السكون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لاتصاله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بضمير رفع متحرك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نا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فاعل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الأرض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مفعول به منصوب،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عيونا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تمييز منصوب و علامة نصبه الفتح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الظاهر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على آخره.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952535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النوع الثالث: </w:t>
      </w:r>
      <w:r w:rsidRPr="00952535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المحول عن المبتدأ الواقع بعد إسم التفضيل نح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و: 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color w:val="008000"/>
          <w:sz w:val="40"/>
          <w:szCs w:val="40"/>
          <w:rtl/>
        </w:rPr>
        <w:t>أَنَا أَكْثَرُ مِنْكَ مَالًا</w:t>
      </w: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rtl/>
        </w:rPr>
        <w:t xml:space="preserve">). </w:t>
      </w:r>
      <w:r w:rsidRPr="0099266C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ف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هنا تمييز نسبة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شيء أكثر من شيء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أصله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في غير القرآن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مالي أكثر منك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فحذفنا المبتدأ ال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مضاف وأقمنا المضاف إليه مقامه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ثم حصل إ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بهام في النسبة ثم جئنا بالمحذوف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جعل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ناه تمييزا. و إعراب الآية: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أنا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ضمير منفصل مبني على السكون في محل رفع مبتدأ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أكثر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خبر مرفوع بالمبتدأ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علامة رفعه ض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 آخره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أكثر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إسم تفضيل يعمل عمل الفعل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وفاعله مستتر فيه وجوبا تقديره أنا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منك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جار و مجرور متعلق بأكثر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مالا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تمييز منصوب و علامة نصبه فتح آخره.</w:t>
      </w:r>
    </w:p>
    <w:p w:rsidR="000173A5" w:rsidRPr="00522F44" w:rsidRDefault="000173A5" w:rsidP="000173A5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lang w:val="en-US"/>
        </w:rPr>
      </w:pPr>
    </w:p>
    <w:p w:rsidR="000173A5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952535">
        <w:rPr>
          <w:rFonts w:ascii="Traditional Arabic" w:hAnsi="Traditional Arabic" w:cs="Traditional Arabic"/>
          <w:b/>
          <w:bCs/>
          <w:color w:val="0000FF"/>
          <w:sz w:val="40"/>
          <w:szCs w:val="40"/>
          <w:rtl/>
        </w:rPr>
        <w:t xml:space="preserve">النوع الرابع: </w:t>
      </w:r>
      <w:r w:rsidRPr="00952535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غير المحول عن شيء أصلا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يعني لم يحول عن شيء كما تقول: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امتلأ الإناء ماء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ولله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دره فارسا).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و إعرابه: امتلأ فعل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ماض مبني على الفتح.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الإناء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فاعل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مرفوع بالضمة الظاهرة على آخره.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ماء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522F44">
        <w:rPr>
          <w:rFonts w:ascii="Traditional Arabic" w:hAnsi="Traditional Arabic" w:cs="Traditional Arabic"/>
          <w:b/>
          <w:bCs/>
          <w:sz w:val="40"/>
          <w:szCs w:val="40"/>
          <w:rtl/>
        </w:rPr>
        <w:t>تمييز منصوب بالفتحة الظاهرة على آخره.</w:t>
      </w:r>
    </w:p>
    <w:p w:rsidR="000173A5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</w:p>
    <w:p w:rsidR="000173A5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</w:pPr>
      <w:r w:rsidRPr="00915A1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الفرق بين الحال والتمييز:</w:t>
      </w:r>
    </w:p>
    <w:p w:rsidR="000173A5" w:rsidRPr="004550EA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4550EA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 xml:space="preserve">الأول: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الأصل في </w:t>
      </w:r>
      <w:r w:rsidRPr="004550E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الحال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أن </w:t>
      </w:r>
      <w:r w:rsidRPr="004550E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يكون مشتقا والتمييز جامد غير مشتق.</w:t>
      </w:r>
    </w:p>
    <w:p w:rsidR="000173A5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4550EA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lastRenderedPageBreak/>
        <w:t xml:space="preserve">الثاني: </w:t>
      </w:r>
      <w:r w:rsidRPr="004550E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الحال يفسر الهيئة والتمييز يفسر الذات.</w:t>
      </w:r>
    </w:p>
    <w:p w:rsidR="000173A5" w:rsidRDefault="000173A5" w:rsidP="000173A5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4550EA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 xml:space="preserve">الثالث: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الحال يأتي مفرد وغير مفرد والتمييز لا يأتي إلا مفرد. </w:t>
      </w:r>
    </w:p>
    <w:p w:rsidR="000173A5" w:rsidRDefault="000173A5" w:rsidP="00D7263A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</w:pPr>
      <w:r w:rsidRPr="004550EA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>الرابع:</w:t>
      </w:r>
      <w:r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 xml:space="preserve"> </w:t>
      </w:r>
      <w:r w:rsidRPr="004550E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يجوز للحال </w:t>
      </w:r>
      <w:r w:rsidR="00D7263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أ</w:t>
      </w:r>
      <w:r w:rsidRPr="004550E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ن يتقدم على عامله والتمييز لا يتقدم </w:t>
      </w:r>
      <w:r w:rsidR="00D7263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 xml:space="preserve">عليه </w:t>
      </w:r>
      <w:r w:rsidRPr="004550EA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مطلقا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.</w:t>
      </w:r>
    </w:p>
    <w:p w:rsidR="00781CBD" w:rsidRPr="004550EA" w:rsidRDefault="00781CBD" w:rsidP="00781CBD">
      <w:pPr>
        <w:spacing w:line="276" w:lineRule="auto"/>
        <w:jc w:val="right"/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</w:pPr>
      <w:r w:rsidRPr="00781CBD">
        <w:rPr>
          <w:rFonts w:ascii="Traditional Arabic" w:hAnsi="Traditional Arabic" w:cs="Traditional Arabic" w:hint="cs"/>
          <w:b/>
          <w:bCs/>
          <w:color w:val="0000FF"/>
          <w:sz w:val="40"/>
          <w:szCs w:val="40"/>
          <w:rtl/>
        </w:rPr>
        <w:t xml:space="preserve">الخامس: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يجوز تعدد الحال من غير عطف والتمييز لا يتعدد.</w:t>
      </w:r>
    </w:p>
    <w:p w:rsidR="0051381B" w:rsidRDefault="0051381B">
      <w:pPr>
        <w:rPr>
          <w:rFonts w:hint="cs"/>
        </w:rPr>
      </w:pPr>
    </w:p>
    <w:sectPr w:rsidR="0051381B" w:rsidSect="00F43A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20"/>
  <w:characterSpacingControl w:val="doNotCompress"/>
  <w:compat/>
  <w:rsids>
    <w:rsidRoot w:val="000173A5"/>
    <w:rsid w:val="000173A5"/>
    <w:rsid w:val="0051381B"/>
    <w:rsid w:val="00781CBD"/>
    <w:rsid w:val="00D7263A"/>
    <w:rsid w:val="00EF0CD4"/>
    <w:rsid w:val="00F4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2014-04-08T19:16:00Z</dcterms:created>
  <dcterms:modified xsi:type="dcterms:W3CDTF">2014-04-08T19:37:00Z</dcterms:modified>
</cp:coreProperties>
</file>